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7BB24" w14:textId="44AFA79A" w:rsidR="00101D49" w:rsidRPr="003C08DB" w:rsidRDefault="00887EB6" w:rsidP="0066652C">
      <w:pPr>
        <w:spacing w:line="480" w:lineRule="auto"/>
        <w:ind w:right="-720" w:firstLine="720"/>
        <w:rPr>
          <w:rFonts w:ascii="Times New Roman" w:hAnsi="Times New Roman"/>
        </w:rPr>
      </w:pPr>
      <w:r w:rsidRPr="003C08DB">
        <w:rPr>
          <w:rFonts w:ascii="Times New Roman" w:hAnsi="Times New Roman"/>
        </w:rPr>
        <w:t>O</w:t>
      </w:r>
      <w:r w:rsidR="00DC3D98" w:rsidRPr="003C08DB">
        <w:rPr>
          <w:rFonts w:ascii="Times New Roman" w:hAnsi="Times New Roman"/>
        </w:rPr>
        <w:t>n 11 November 2011, ninety-three</w:t>
      </w:r>
      <w:r w:rsidRPr="003C08DB">
        <w:rPr>
          <w:rFonts w:ascii="Times New Roman" w:hAnsi="Times New Roman"/>
        </w:rPr>
        <w:t xml:space="preserve"> years after the armistice that ended World War I, </w:t>
      </w:r>
      <w:r w:rsidR="00DF58FD" w:rsidRPr="003C08DB">
        <w:rPr>
          <w:rFonts w:ascii="Times New Roman" w:hAnsi="Times New Roman"/>
        </w:rPr>
        <w:t>President Nicolas Sarkozy offic</w:t>
      </w:r>
      <w:r w:rsidR="00C47E88" w:rsidRPr="003C08DB">
        <w:rPr>
          <w:rFonts w:ascii="Times New Roman" w:hAnsi="Times New Roman"/>
        </w:rPr>
        <w:t>i</w:t>
      </w:r>
      <w:r w:rsidR="00DF58FD" w:rsidRPr="003C08DB">
        <w:rPr>
          <w:rFonts w:ascii="Times New Roman" w:hAnsi="Times New Roman"/>
        </w:rPr>
        <w:t>al</w:t>
      </w:r>
      <w:r w:rsidR="00CB6F0F" w:rsidRPr="003C08DB">
        <w:rPr>
          <w:rFonts w:ascii="Times New Roman" w:hAnsi="Times New Roman"/>
        </w:rPr>
        <w:t xml:space="preserve">ly </w:t>
      </w:r>
      <w:r w:rsidR="00FF136F" w:rsidRPr="003C08DB">
        <w:rPr>
          <w:rFonts w:ascii="Times New Roman" w:hAnsi="Times New Roman"/>
        </w:rPr>
        <w:t xml:space="preserve">helped </w:t>
      </w:r>
      <w:r w:rsidR="00CB6F0F" w:rsidRPr="003C08DB">
        <w:rPr>
          <w:rFonts w:ascii="Times New Roman" w:hAnsi="Times New Roman"/>
        </w:rPr>
        <w:t>open</w:t>
      </w:r>
      <w:r w:rsidR="00DF58FD" w:rsidRPr="003C08DB">
        <w:rPr>
          <w:rFonts w:ascii="Times New Roman" w:hAnsi="Times New Roman"/>
        </w:rPr>
        <w:t xml:space="preserve"> the </w:t>
      </w:r>
      <w:proofErr w:type="spellStart"/>
      <w:r w:rsidR="00DF58FD" w:rsidRPr="003C08DB">
        <w:rPr>
          <w:rFonts w:ascii="Times New Roman" w:hAnsi="Times New Roman"/>
        </w:rPr>
        <w:t>Musée</w:t>
      </w:r>
      <w:proofErr w:type="spellEnd"/>
      <w:r w:rsidR="00DF58FD" w:rsidRPr="003C08DB">
        <w:rPr>
          <w:rFonts w:ascii="Times New Roman" w:hAnsi="Times New Roman"/>
        </w:rPr>
        <w:t xml:space="preserve"> de la </w:t>
      </w:r>
      <w:r w:rsidR="0034557E" w:rsidRPr="003C08DB">
        <w:rPr>
          <w:rFonts w:ascii="Times New Roman" w:hAnsi="Times New Roman"/>
        </w:rPr>
        <w:t xml:space="preserve">Grande Guerre in </w:t>
      </w:r>
      <w:proofErr w:type="spellStart"/>
      <w:r w:rsidR="0034557E" w:rsidRPr="003C08DB">
        <w:rPr>
          <w:rFonts w:ascii="Times New Roman" w:hAnsi="Times New Roman"/>
        </w:rPr>
        <w:t>Meaux</w:t>
      </w:r>
      <w:proofErr w:type="spellEnd"/>
      <w:r w:rsidR="0034557E" w:rsidRPr="003C08DB">
        <w:rPr>
          <w:rFonts w:ascii="Times New Roman" w:hAnsi="Times New Roman"/>
        </w:rPr>
        <w:t xml:space="preserve">, </w:t>
      </w:r>
      <w:r w:rsidR="001733FA" w:rsidRPr="003C08DB">
        <w:rPr>
          <w:rFonts w:ascii="Times New Roman" w:hAnsi="Times New Roman"/>
        </w:rPr>
        <w:t>near</w:t>
      </w:r>
      <w:r w:rsidR="00DF58FD" w:rsidRPr="003C08DB">
        <w:rPr>
          <w:rFonts w:ascii="Times New Roman" w:hAnsi="Times New Roman"/>
        </w:rPr>
        <w:t xml:space="preserve"> </w:t>
      </w:r>
      <w:r w:rsidR="00CB6F0F" w:rsidRPr="003C08DB">
        <w:rPr>
          <w:rFonts w:ascii="Times New Roman" w:hAnsi="Times New Roman"/>
        </w:rPr>
        <w:t xml:space="preserve">the </w:t>
      </w:r>
      <w:r w:rsidR="00DF58FD" w:rsidRPr="003C08DB">
        <w:rPr>
          <w:rFonts w:ascii="Times New Roman" w:hAnsi="Times New Roman"/>
        </w:rPr>
        <w:t xml:space="preserve">bloody </w:t>
      </w:r>
      <w:r w:rsidR="00CB6F0F" w:rsidRPr="003C08DB">
        <w:rPr>
          <w:rFonts w:ascii="Times New Roman" w:hAnsi="Times New Roman"/>
        </w:rPr>
        <w:t xml:space="preserve">Marne River </w:t>
      </w:r>
      <w:r w:rsidR="00DD5887" w:rsidRPr="003C08DB">
        <w:rPr>
          <w:rFonts w:ascii="Times New Roman" w:hAnsi="Times New Roman"/>
        </w:rPr>
        <w:t>battle</w:t>
      </w:r>
      <w:r w:rsidR="00CB6F0F" w:rsidRPr="003C08DB">
        <w:rPr>
          <w:rFonts w:ascii="Times New Roman" w:hAnsi="Times New Roman"/>
        </w:rPr>
        <w:t xml:space="preserve"> sites</w:t>
      </w:r>
      <w:r w:rsidR="00DF58FD" w:rsidRPr="003C08DB">
        <w:rPr>
          <w:rFonts w:ascii="Times New Roman" w:hAnsi="Times New Roman"/>
        </w:rPr>
        <w:t xml:space="preserve"> </w:t>
      </w:r>
      <w:r w:rsidR="00CB6F0F" w:rsidRPr="003C08DB">
        <w:rPr>
          <w:rFonts w:ascii="Times New Roman" w:hAnsi="Times New Roman"/>
        </w:rPr>
        <w:t>of 1914 and 1918</w:t>
      </w:r>
      <w:r w:rsidR="007A58FC" w:rsidRPr="003C08DB">
        <w:rPr>
          <w:rFonts w:ascii="Times New Roman" w:hAnsi="Times New Roman"/>
        </w:rPr>
        <w:t>,</w:t>
      </w:r>
      <w:r w:rsidR="00DF58FD" w:rsidRPr="003C08DB">
        <w:rPr>
          <w:rFonts w:ascii="Times New Roman" w:hAnsi="Times New Roman"/>
        </w:rPr>
        <w:t xml:space="preserve"> </w:t>
      </w:r>
      <w:r w:rsidR="00992AE7" w:rsidRPr="003C08DB">
        <w:rPr>
          <w:rFonts w:ascii="Times New Roman" w:hAnsi="Times New Roman"/>
        </w:rPr>
        <w:t>as well as</w:t>
      </w:r>
      <w:r w:rsidR="0034557E" w:rsidRPr="003C08DB">
        <w:rPr>
          <w:rFonts w:ascii="Times New Roman" w:hAnsi="Times New Roman"/>
        </w:rPr>
        <w:t xml:space="preserve"> </w:t>
      </w:r>
      <w:r w:rsidR="007A58FC" w:rsidRPr="003C08DB">
        <w:rPr>
          <w:rFonts w:ascii="Times New Roman" w:hAnsi="Times New Roman"/>
        </w:rPr>
        <w:t xml:space="preserve">near </w:t>
      </w:r>
      <w:r w:rsidR="0034557E" w:rsidRPr="003C08DB">
        <w:rPr>
          <w:rFonts w:ascii="Times New Roman" w:hAnsi="Times New Roman"/>
        </w:rPr>
        <w:t>Disneyland Paris</w:t>
      </w:r>
      <w:r w:rsidR="00DF58FD" w:rsidRPr="003C08DB">
        <w:rPr>
          <w:rFonts w:ascii="Times New Roman" w:hAnsi="Times New Roman"/>
        </w:rPr>
        <w:t xml:space="preserve">. </w:t>
      </w:r>
      <w:r w:rsidR="00C31A94" w:rsidRPr="003C08DB">
        <w:rPr>
          <w:rFonts w:ascii="Times New Roman" w:hAnsi="Times New Roman"/>
        </w:rPr>
        <w:t xml:space="preserve">The new museum </w:t>
      </w:r>
      <w:r w:rsidR="00EB251A" w:rsidRPr="003C08DB">
        <w:rPr>
          <w:rFonts w:ascii="Times New Roman" w:hAnsi="Times New Roman"/>
        </w:rPr>
        <w:t>included</w:t>
      </w:r>
      <w:r w:rsidR="00C31A94" w:rsidRPr="003C08DB">
        <w:rPr>
          <w:rFonts w:ascii="Times New Roman" w:hAnsi="Times New Roman"/>
        </w:rPr>
        <w:t xml:space="preserve"> a reconstituted battlefield with</w:t>
      </w:r>
      <w:r w:rsidR="00F478DB" w:rsidRPr="003C08DB">
        <w:rPr>
          <w:rFonts w:ascii="Times New Roman" w:hAnsi="Times New Roman"/>
        </w:rPr>
        <w:t xml:space="preserve"> a</w:t>
      </w:r>
      <w:r w:rsidR="00C31A94" w:rsidRPr="003C08DB">
        <w:rPr>
          <w:rFonts w:ascii="Times New Roman" w:hAnsi="Times New Roman"/>
        </w:rPr>
        <w:t xml:space="preserve"> </w:t>
      </w:r>
      <w:r w:rsidR="002646C7" w:rsidRPr="003C08DB">
        <w:rPr>
          <w:rFonts w:ascii="Times New Roman" w:hAnsi="Times New Roman"/>
        </w:rPr>
        <w:t>“no man's land”</w:t>
      </w:r>
      <w:r w:rsidR="00C31A94" w:rsidRPr="003C08DB">
        <w:rPr>
          <w:rFonts w:ascii="Times New Roman" w:hAnsi="Times New Roman"/>
        </w:rPr>
        <w:t xml:space="preserve"> plus th</w:t>
      </w:r>
      <w:r w:rsidR="002646C7" w:rsidRPr="003C08DB">
        <w:rPr>
          <w:rFonts w:ascii="Times New Roman" w:hAnsi="Times New Roman"/>
        </w:rPr>
        <w:t>ree-dimensional projections to “</w:t>
      </w:r>
      <w:r w:rsidR="00C31A94" w:rsidRPr="003C08DB">
        <w:rPr>
          <w:rFonts w:ascii="Times New Roman" w:hAnsi="Times New Roman"/>
        </w:rPr>
        <w:t>revive the hell of a trench</w:t>
      </w:r>
      <w:r w:rsidR="001D352B" w:rsidRPr="003C08DB">
        <w:rPr>
          <w:rFonts w:ascii="Times New Roman" w:hAnsi="Times New Roman"/>
        </w:rPr>
        <w:t xml:space="preserve">.” </w:t>
      </w:r>
      <w:r w:rsidR="00C86053" w:rsidRPr="003C08DB">
        <w:rPr>
          <w:rFonts w:ascii="Times New Roman" w:hAnsi="Times New Roman"/>
        </w:rPr>
        <w:t>Speaking</w:t>
      </w:r>
      <w:r w:rsidR="00C31A94" w:rsidRPr="003C08DB">
        <w:rPr>
          <w:rFonts w:ascii="Times New Roman" w:hAnsi="Times New Roman"/>
        </w:rPr>
        <w:t xml:space="preserve"> </w:t>
      </w:r>
      <w:r w:rsidR="009313A0" w:rsidRPr="003C08DB">
        <w:rPr>
          <w:rFonts w:ascii="Times New Roman" w:hAnsi="Times New Roman"/>
        </w:rPr>
        <w:t>at</w:t>
      </w:r>
      <w:r w:rsidR="008A6351" w:rsidRPr="003C08DB">
        <w:rPr>
          <w:rFonts w:ascii="Times New Roman" w:hAnsi="Times New Roman"/>
        </w:rPr>
        <w:t xml:space="preserve"> its</w:t>
      </w:r>
      <w:r w:rsidR="00C31A94" w:rsidRPr="003C08DB">
        <w:rPr>
          <w:rFonts w:ascii="Times New Roman" w:hAnsi="Times New Roman"/>
        </w:rPr>
        <w:t xml:space="preserve"> groundbreaking </w:t>
      </w:r>
      <w:r w:rsidR="002F71A5" w:rsidRPr="003C08DB">
        <w:rPr>
          <w:rFonts w:ascii="Times New Roman" w:hAnsi="Times New Roman"/>
        </w:rPr>
        <w:t>in 2010</w:t>
      </w:r>
      <w:r w:rsidR="00C31A94" w:rsidRPr="003C08DB">
        <w:rPr>
          <w:rFonts w:ascii="Times New Roman" w:hAnsi="Times New Roman"/>
        </w:rPr>
        <w:t xml:space="preserve">, </w:t>
      </w:r>
      <w:proofErr w:type="spellStart"/>
      <w:r w:rsidR="00C86053" w:rsidRPr="003C08DB">
        <w:rPr>
          <w:rFonts w:ascii="Times New Roman" w:hAnsi="Times New Roman"/>
        </w:rPr>
        <w:t>Frédéric</w:t>
      </w:r>
      <w:proofErr w:type="spellEnd"/>
      <w:r w:rsidR="00C86053" w:rsidRPr="003C08DB">
        <w:rPr>
          <w:rFonts w:ascii="Times New Roman" w:hAnsi="Times New Roman"/>
        </w:rPr>
        <w:t xml:space="preserve"> Mitterrand, </w:t>
      </w:r>
      <w:r w:rsidR="00E471AF" w:rsidRPr="003C08DB">
        <w:rPr>
          <w:rFonts w:ascii="Times New Roman" w:hAnsi="Times New Roman"/>
        </w:rPr>
        <w:t xml:space="preserve">then </w:t>
      </w:r>
      <w:r w:rsidR="00C86053" w:rsidRPr="003C08DB">
        <w:rPr>
          <w:rFonts w:ascii="Times New Roman" w:hAnsi="Times New Roman"/>
        </w:rPr>
        <w:t xml:space="preserve">Minister of Culture and Communications, </w:t>
      </w:r>
      <w:r w:rsidR="002F71A5" w:rsidRPr="003C08DB">
        <w:rPr>
          <w:rFonts w:ascii="Times New Roman" w:hAnsi="Times New Roman"/>
        </w:rPr>
        <w:t>stated that the museum’s architecture of the trenches would produce an intimate memory, conveying real</w:t>
      </w:r>
      <w:r w:rsidR="006312B6" w:rsidRPr="003C08DB">
        <w:rPr>
          <w:rFonts w:ascii="Times New Roman" w:hAnsi="Times New Roman"/>
        </w:rPr>
        <w:t xml:space="preserve"> flesh and blood. He added</w:t>
      </w:r>
      <w:r w:rsidR="002F71A5" w:rsidRPr="003C08DB">
        <w:rPr>
          <w:rFonts w:ascii="Times New Roman" w:hAnsi="Times New Roman"/>
        </w:rPr>
        <w:t xml:space="preserve"> </w:t>
      </w:r>
      <w:r w:rsidR="00C31A94" w:rsidRPr="003C08DB">
        <w:rPr>
          <w:rFonts w:ascii="Times New Roman" w:hAnsi="Times New Roman"/>
        </w:rPr>
        <w:t xml:space="preserve">that </w:t>
      </w:r>
      <w:r w:rsidR="006312B6" w:rsidRPr="003C08DB">
        <w:rPr>
          <w:rFonts w:ascii="Times New Roman" w:hAnsi="Times New Roman"/>
        </w:rPr>
        <w:t>it</w:t>
      </w:r>
      <w:r w:rsidR="002646C7" w:rsidRPr="003C08DB">
        <w:rPr>
          <w:rFonts w:ascii="Times New Roman" w:hAnsi="Times New Roman"/>
        </w:rPr>
        <w:t xml:space="preserve"> would also “</w:t>
      </w:r>
      <w:r w:rsidR="00C31A94" w:rsidRPr="003C08DB">
        <w:rPr>
          <w:rFonts w:ascii="Times New Roman" w:hAnsi="Times New Roman"/>
        </w:rPr>
        <w:t>reinforce the c</w:t>
      </w:r>
      <w:r w:rsidR="002646C7" w:rsidRPr="003C08DB">
        <w:rPr>
          <w:rFonts w:ascii="Times New Roman" w:hAnsi="Times New Roman"/>
        </w:rPr>
        <w:t>ultural and tourist appeal”</w:t>
      </w:r>
      <w:r w:rsidR="00C31A94" w:rsidRPr="003C08DB">
        <w:rPr>
          <w:rFonts w:ascii="Times New Roman" w:hAnsi="Times New Roman"/>
        </w:rPr>
        <w:t xml:space="preserve"> </w:t>
      </w:r>
      <w:r w:rsidR="00EB251A" w:rsidRPr="003C08DB">
        <w:rPr>
          <w:rFonts w:ascii="Times New Roman" w:hAnsi="Times New Roman"/>
        </w:rPr>
        <w:t xml:space="preserve">of the </w:t>
      </w:r>
      <w:r w:rsidR="003918E2" w:rsidRPr="003C08DB">
        <w:rPr>
          <w:rFonts w:ascii="Times New Roman" w:hAnsi="Times New Roman"/>
        </w:rPr>
        <w:t>Marne region</w:t>
      </w:r>
      <w:r w:rsidR="00EB251A" w:rsidRPr="003C08DB">
        <w:rPr>
          <w:rFonts w:ascii="Times New Roman" w:hAnsi="Times New Roman"/>
        </w:rPr>
        <w:t xml:space="preserve">. </w:t>
      </w:r>
      <w:r w:rsidR="0066652C" w:rsidRPr="003C08DB">
        <w:rPr>
          <w:rFonts w:ascii="Times New Roman" w:hAnsi="Times New Roman"/>
        </w:rPr>
        <w:t>A</w:t>
      </w:r>
      <w:r w:rsidR="00C50E36" w:rsidRPr="003C08DB">
        <w:rPr>
          <w:rFonts w:ascii="Times New Roman" w:hAnsi="Times New Roman"/>
        </w:rPr>
        <w:t xml:space="preserve"> crowning recognition of </w:t>
      </w:r>
      <w:r w:rsidR="00C31A94" w:rsidRPr="003C08DB">
        <w:rPr>
          <w:rFonts w:ascii="Times New Roman" w:hAnsi="Times New Roman"/>
        </w:rPr>
        <w:t xml:space="preserve">Jean-Pierre </w:t>
      </w:r>
      <w:proofErr w:type="spellStart"/>
      <w:r w:rsidR="00C31A94" w:rsidRPr="003C08DB">
        <w:rPr>
          <w:rFonts w:ascii="Times New Roman" w:hAnsi="Times New Roman"/>
        </w:rPr>
        <w:t>Verney</w:t>
      </w:r>
      <w:r w:rsidR="00C50E36" w:rsidRPr="003C08DB">
        <w:rPr>
          <w:rFonts w:ascii="Times New Roman" w:hAnsi="Times New Roman"/>
        </w:rPr>
        <w:t>’s</w:t>
      </w:r>
      <w:proofErr w:type="spellEnd"/>
      <w:r w:rsidR="00C50E36" w:rsidRPr="003C08DB">
        <w:rPr>
          <w:rFonts w:ascii="Times New Roman" w:hAnsi="Times New Roman"/>
        </w:rPr>
        <w:t xml:space="preserve"> </w:t>
      </w:r>
      <w:r w:rsidR="00650356" w:rsidRPr="003C08DB">
        <w:rPr>
          <w:rFonts w:ascii="Times New Roman" w:hAnsi="Times New Roman"/>
        </w:rPr>
        <w:t>amassing</w:t>
      </w:r>
      <w:r w:rsidR="009F0410" w:rsidRPr="003C08DB">
        <w:rPr>
          <w:rFonts w:ascii="Times New Roman" w:hAnsi="Times New Roman"/>
        </w:rPr>
        <w:t xml:space="preserve"> of </w:t>
      </w:r>
      <w:r w:rsidR="009B3D52" w:rsidRPr="003C08DB">
        <w:rPr>
          <w:rFonts w:ascii="Times New Roman" w:hAnsi="Times New Roman"/>
        </w:rPr>
        <w:t>some 5</w:t>
      </w:r>
      <w:r w:rsidR="009F0410" w:rsidRPr="003C08DB">
        <w:rPr>
          <w:rFonts w:ascii="Times New Roman" w:hAnsi="Times New Roman"/>
        </w:rPr>
        <w:t>0,000 documents and objects relating to the war</w:t>
      </w:r>
      <w:r w:rsidR="00C50E36" w:rsidRPr="003C08DB">
        <w:rPr>
          <w:rFonts w:ascii="Times New Roman" w:hAnsi="Times New Roman"/>
        </w:rPr>
        <w:t>, which</w:t>
      </w:r>
      <w:r w:rsidR="009F0410" w:rsidRPr="003C08DB">
        <w:rPr>
          <w:rFonts w:ascii="Times New Roman" w:hAnsi="Times New Roman"/>
        </w:rPr>
        <w:t xml:space="preserve"> forms the basis of its </w:t>
      </w:r>
      <w:r w:rsidR="00650356" w:rsidRPr="003C08DB">
        <w:rPr>
          <w:rFonts w:ascii="Times New Roman" w:hAnsi="Times New Roman"/>
        </w:rPr>
        <w:t>collection</w:t>
      </w:r>
      <w:r w:rsidR="0066652C" w:rsidRPr="003C08DB">
        <w:rPr>
          <w:rFonts w:ascii="Times New Roman" w:hAnsi="Times New Roman"/>
        </w:rPr>
        <w:t xml:space="preserve">, the museum has welcomed more than 460,000 visitors since it opened. </w:t>
      </w:r>
      <w:r w:rsidR="00C31A94" w:rsidRPr="003C08DB">
        <w:rPr>
          <w:rFonts w:ascii="Times New Roman" w:hAnsi="Times New Roman"/>
        </w:rPr>
        <w:t xml:space="preserve">Philippe </w:t>
      </w:r>
      <w:proofErr w:type="spellStart"/>
      <w:r w:rsidR="00C31A94" w:rsidRPr="003C08DB">
        <w:rPr>
          <w:rFonts w:ascii="Times New Roman" w:hAnsi="Times New Roman"/>
        </w:rPr>
        <w:t>Dagen</w:t>
      </w:r>
      <w:proofErr w:type="spellEnd"/>
      <w:r w:rsidR="00C31A94" w:rsidRPr="003C08DB">
        <w:rPr>
          <w:rFonts w:ascii="Times New Roman" w:hAnsi="Times New Roman"/>
        </w:rPr>
        <w:t xml:space="preserve"> </w:t>
      </w:r>
      <w:r w:rsidR="00EB251A" w:rsidRPr="003C08DB">
        <w:rPr>
          <w:rFonts w:ascii="Times New Roman" w:hAnsi="Times New Roman"/>
        </w:rPr>
        <w:t>suggested</w:t>
      </w:r>
      <w:r w:rsidR="004D1303" w:rsidRPr="003C08DB">
        <w:rPr>
          <w:rFonts w:ascii="Times New Roman" w:hAnsi="Times New Roman"/>
        </w:rPr>
        <w:t xml:space="preserve"> in </w:t>
      </w:r>
      <w:r w:rsidR="004D1303" w:rsidRPr="003C08DB">
        <w:rPr>
          <w:rFonts w:ascii="Times New Roman" w:hAnsi="Times New Roman"/>
          <w:i/>
        </w:rPr>
        <w:t>Le Monde</w:t>
      </w:r>
      <w:r w:rsidR="00C31A94" w:rsidRPr="003C08DB">
        <w:rPr>
          <w:rFonts w:ascii="Times New Roman" w:hAnsi="Times New Roman"/>
        </w:rPr>
        <w:t xml:space="preserve"> </w:t>
      </w:r>
      <w:r w:rsidR="009A36AD" w:rsidRPr="003C08DB">
        <w:rPr>
          <w:rFonts w:ascii="Times New Roman" w:hAnsi="Times New Roman"/>
        </w:rPr>
        <w:t xml:space="preserve">in 2011 </w:t>
      </w:r>
      <w:r w:rsidR="00C31A94" w:rsidRPr="003C08DB">
        <w:rPr>
          <w:rFonts w:ascii="Times New Roman" w:hAnsi="Times New Roman"/>
        </w:rPr>
        <w:t>that the high quality of the exhibitions and the attent</w:t>
      </w:r>
      <w:r w:rsidR="007807D9" w:rsidRPr="003C08DB">
        <w:rPr>
          <w:rFonts w:ascii="Times New Roman" w:hAnsi="Times New Roman"/>
        </w:rPr>
        <w:t>ion to detail might distract visitors’</w:t>
      </w:r>
      <w:r w:rsidR="00C31A94" w:rsidRPr="003C08DB">
        <w:rPr>
          <w:rFonts w:ascii="Times New Roman" w:hAnsi="Times New Roman"/>
        </w:rPr>
        <w:t xml:space="preserve"> attention from the true horror of the war. Edward Rothstein, a </w:t>
      </w:r>
      <w:r w:rsidR="00C31A94" w:rsidRPr="003C08DB">
        <w:rPr>
          <w:rFonts w:ascii="Times New Roman" w:hAnsi="Times New Roman"/>
          <w:i/>
        </w:rPr>
        <w:t>New York Times</w:t>
      </w:r>
      <w:r w:rsidR="00C31A94" w:rsidRPr="003C08DB">
        <w:rPr>
          <w:rFonts w:ascii="Times New Roman" w:hAnsi="Times New Roman"/>
        </w:rPr>
        <w:t xml:space="preserve"> reporter, </w:t>
      </w:r>
      <w:r w:rsidR="00CA1481" w:rsidRPr="003C08DB">
        <w:rPr>
          <w:rFonts w:ascii="Times New Roman" w:hAnsi="Times New Roman"/>
        </w:rPr>
        <w:t>wrote</w:t>
      </w:r>
      <w:r w:rsidR="00886E39" w:rsidRPr="003C08DB">
        <w:rPr>
          <w:rFonts w:ascii="Times New Roman" w:hAnsi="Times New Roman"/>
        </w:rPr>
        <w:t xml:space="preserve">: </w:t>
      </w:r>
      <w:r w:rsidR="00CA1481" w:rsidRPr="003C08DB">
        <w:rPr>
          <w:rFonts w:ascii="Times New Roman" w:hAnsi="Times New Roman"/>
        </w:rPr>
        <w:t>“</w:t>
      </w:r>
      <w:r w:rsidR="00C31A94" w:rsidRPr="003C08DB">
        <w:rPr>
          <w:rFonts w:ascii="Times New Roman" w:hAnsi="Times New Roman"/>
        </w:rPr>
        <w:t>the real focus of the museum was not on the military or the politic</w:t>
      </w:r>
      <w:r w:rsidR="00CA1481" w:rsidRPr="003C08DB">
        <w:rPr>
          <w:rFonts w:ascii="Times New Roman" w:hAnsi="Times New Roman"/>
        </w:rPr>
        <w:t>al issues, but on the personal.”</w:t>
      </w:r>
      <w:r w:rsidR="00C31A94" w:rsidRPr="003C08DB">
        <w:rPr>
          <w:rFonts w:ascii="Times New Roman" w:hAnsi="Times New Roman"/>
        </w:rPr>
        <w:t xml:space="preserve"> </w:t>
      </w:r>
    </w:p>
    <w:p w14:paraId="032FA662" w14:textId="3F1CB522" w:rsidR="00433FC2" w:rsidRPr="003C08DB" w:rsidRDefault="00C739CC" w:rsidP="00826520">
      <w:pPr>
        <w:spacing w:line="480" w:lineRule="auto"/>
        <w:ind w:right="-720" w:firstLine="720"/>
        <w:rPr>
          <w:rFonts w:ascii="Times New Roman" w:hAnsi="Times New Roman"/>
        </w:rPr>
      </w:pPr>
      <w:r w:rsidRPr="003C08DB">
        <w:rPr>
          <w:rFonts w:ascii="Times New Roman" w:hAnsi="Times New Roman"/>
        </w:rPr>
        <w:t>In t</w:t>
      </w:r>
      <w:r w:rsidR="00E20060" w:rsidRPr="003C08DB">
        <w:rPr>
          <w:rFonts w:ascii="Times New Roman" w:hAnsi="Times New Roman"/>
        </w:rPr>
        <w:t xml:space="preserve">his paper </w:t>
      </w:r>
      <w:r w:rsidRPr="003C08DB">
        <w:rPr>
          <w:rFonts w:ascii="Times New Roman" w:hAnsi="Times New Roman"/>
        </w:rPr>
        <w:t>I maintain</w:t>
      </w:r>
      <w:r w:rsidR="00803910" w:rsidRPr="003C08DB">
        <w:rPr>
          <w:rFonts w:ascii="Times New Roman" w:hAnsi="Times New Roman"/>
        </w:rPr>
        <w:t xml:space="preserve"> that</w:t>
      </w:r>
      <w:r w:rsidR="00B71437" w:rsidRPr="003C08DB">
        <w:rPr>
          <w:rFonts w:ascii="Times New Roman" w:hAnsi="Times New Roman"/>
        </w:rPr>
        <w:t xml:space="preserve"> </w:t>
      </w:r>
      <w:r w:rsidR="004B3E9E" w:rsidRPr="003C08DB">
        <w:rPr>
          <w:rFonts w:ascii="Times New Roman" w:hAnsi="Times New Roman"/>
        </w:rPr>
        <w:t>the</w:t>
      </w:r>
      <w:r w:rsidR="00DF0698" w:rsidRPr="003C08DB">
        <w:rPr>
          <w:rFonts w:ascii="Times New Roman" w:hAnsi="Times New Roman"/>
        </w:rPr>
        <w:t xml:space="preserve"> museum</w:t>
      </w:r>
      <w:r w:rsidR="00B71437" w:rsidRPr="003C08DB">
        <w:rPr>
          <w:rFonts w:ascii="Times New Roman" w:hAnsi="Times New Roman"/>
        </w:rPr>
        <w:t>,</w:t>
      </w:r>
      <w:r w:rsidR="00DF0698" w:rsidRPr="003C08DB">
        <w:rPr>
          <w:rFonts w:ascii="Times New Roman" w:hAnsi="Times New Roman"/>
        </w:rPr>
        <w:t xml:space="preserve"> </w:t>
      </w:r>
      <w:r w:rsidR="00C64FB4" w:rsidRPr="003C08DB">
        <w:rPr>
          <w:rFonts w:ascii="Times New Roman" w:hAnsi="Times New Roman"/>
        </w:rPr>
        <w:t xml:space="preserve">with its re-created landscapes of battlefield tourism </w:t>
      </w:r>
      <w:r w:rsidR="00492568" w:rsidRPr="003C08DB">
        <w:rPr>
          <w:rFonts w:ascii="Times New Roman" w:hAnsi="Times New Roman"/>
        </w:rPr>
        <w:t xml:space="preserve">is, by its nature, </w:t>
      </w:r>
      <w:r w:rsidR="00DF0698" w:rsidRPr="003C08DB">
        <w:rPr>
          <w:rFonts w:ascii="Times New Roman" w:hAnsi="Times New Roman"/>
        </w:rPr>
        <w:t xml:space="preserve">a simulacrum or </w:t>
      </w:r>
      <w:proofErr w:type="spellStart"/>
      <w:r w:rsidR="00DF0698" w:rsidRPr="003C08DB">
        <w:rPr>
          <w:rFonts w:ascii="Times New Roman" w:hAnsi="Times New Roman"/>
          <w:i/>
        </w:rPr>
        <w:t>simul</w:t>
      </w:r>
      <w:r w:rsidR="00D711FB" w:rsidRPr="003C08DB">
        <w:rPr>
          <w:rFonts w:ascii="Times New Roman" w:hAnsi="Times New Roman"/>
          <w:i/>
        </w:rPr>
        <w:t>ac</w:t>
      </w:r>
      <w:r w:rsidR="00DF0698" w:rsidRPr="003C08DB">
        <w:rPr>
          <w:rFonts w:ascii="Times New Roman" w:hAnsi="Times New Roman"/>
          <w:i/>
        </w:rPr>
        <w:t>re</w:t>
      </w:r>
      <w:proofErr w:type="spellEnd"/>
      <w:r w:rsidR="00DF0698" w:rsidRPr="003C08DB">
        <w:rPr>
          <w:rFonts w:ascii="Times New Roman" w:hAnsi="Times New Roman"/>
          <w:i/>
        </w:rPr>
        <w:t>,</w:t>
      </w:r>
      <w:r w:rsidR="00DF0698" w:rsidRPr="003C08DB">
        <w:rPr>
          <w:rFonts w:ascii="Times New Roman" w:hAnsi="Times New Roman"/>
        </w:rPr>
        <w:t xml:space="preserve"> defined in both English and French as </w:t>
      </w:r>
      <w:r w:rsidR="00074289" w:rsidRPr="003C08DB">
        <w:rPr>
          <w:rFonts w:ascii="Times New Roman" w:hAnsi="Times New Roman"/>
        </w:rPr>
        <w:t xml:space="preserve">an illusion, or something </w:t>
      </w:r>
      <w:r w:rsidR="00F126D8" w:rsidRPr="003C08DB">
        <w:rPr>
          <w:rFonts w:ascii="Times New Roman" w:hAnsi="Times New Roman"/>
        </w:rPr>
        <w:t>possessing the form or appearance of a certain thing, without possessing its substance or proper qualities</w:t>
      </w:r>
      <w:r w:rsidR="00986443" w:rsidRPr="003C08DB">
        <w:rPr>
          <w:rFonts w:ascii="Times New Roman" w:hAnsi="Times New Roman"/>
        </w:rPr>
        <w:t xml:space="preserve"> </w:t>
      </w:r>
      <w:r w:rsidR="00986443" w:rsidRPr="003C08DB">
        <w:rPr>
          <w:rFonts w:ascii="Times New Roman" w:hAnsi="Times New Roman"/>
          <w:i/>
        </w:rPr>
        <w:t>(O</w:t>
      </w:r>
      <w:r w:rsidR="00074289" w:rsidRPr="003C08DB">
        <w:rPr>
          <w:rFonts w:ascii="Times New Roman" w:hAnsi="Times New Roman"/>
          <w:i/>
        </w:rPr>
        <w:t>xford English Dictionary</w:t>
      </w:r>
      <w:r w:rsidR="00074289" w:rsidRPr="003C08DB">
        <w:rPr>
          <w:rFonts w:ascii="Times New Roman" w:hAnsi="Times New Roman"/>
        </w:rPr>
        <w:t xml:space="preserve"> and </w:t>
      </w:r>
      <w:proofErr w:type="spellStart"/>
      <w:r w:rsidR="00074289" w:rsidRPr="003C08DB">
        <w:rPr>
          <w:rFonts w:ascii="Times New Roman" w:hAnsi="Times New Roman"/>
          <w:i/>
        </w:rPr>
        <w:t>Trésor</w:t>
      </w:r>
      <w:proofErr w:type="spellEnd"/>
      <w:r w:rsidR="00074289" w:rsidRPr="003C08DB">
        <w:rPr>
          <w:rFonts w:ascii="Times New Roman" w:hAnsi="Times New Roman"/>
          <w:i/>
        </w:rPr>
        <w:t xml:space="preserve"> de la Langue </w:t>
      </w:r>
      <w:proofErr w:type="spellStart"/>
      <w:r w:rsidR="00074289" w:rsidRPr="003C08DB">
        <w:rPr>
          <w:rFonts w:ascii="Times New Roman" w:hAnsi="Times New Roman"/>
          <w:i/>
        </w:rPr>
        <w:t>Française</w:t>
      </w:r>
      <w:proofErr w:type="spellEnd"/>
      <w:r w:rsidR="00074289" w:rsidRPr="003C08DB">
        <w:rPr>
          <w:rFonts w:ascii="Times New Roman" w:hAnsi="Times New Roman"/>
          <w:i/>
        </w:rPr>
        <w:t>).</w:t>
      </w:r>
      <w:r w:rsidR="00074289" w:rsidRPr="003C08DB">
        <w:rPr>
          <w:rFonts w:ascii="Times New Roman" w:hAnsi="Times New Roman"/>
        </w:rPr>
        <w:t xml:space="preserve"> </w:t>
      </w:r>
      <w:r w:rsidR="004B3E9E" w:rsidRPr="003C08DB">
        <w:rPr>
          <w:rFonts w:ascii="Times New Roman" w:hAnsi="Times New Roman"/>
        </w:rPr>
        <w:t>Having visit</w:t>
      </w:r>
      <w:r w:rsidR="00472707" w:rsidRPr="003C08DB">
        <w:rPr>
          <w:rFonts w:ascii="Times New Roman" w:hAnsi="Times New Roman"/>
        </w:rPr>
        <w:t xml:space="preserve">ed the museum in 2012, </w:t>
      </w:r>
      <w:r w:rsidRPr="003C08DB">
        <w:rPr>
          <w:rFonts w:ascii="Times New Roman" w:hAnsi="Times New Roman"/>
        </w:rPr>
        <w:t xml:space="preserve">I </w:t>
      </w:r>
      <w:r w:rsidR="00871D82" w:rsidRPr="003C08DB">
        <w:rPr>
          <w:rFonts w:ascii="Times New Roman" w:hAnsi="Times New Roman"/>
        </w:rPr>
        <w:t xml:space="preserve">will </w:t>
      </w:r>
      <w:r w:rsidRPr="003C08DB">
        <w:rPr>
          <w:rFonts w:ascii="Times New Roman" w:hAnsi="Times New Roman"/>
        </w:rPr>
        <w:t>focus</w:t>
      </w:r>
      <w:r w:rsidR="00A24DA0" w:rsidRPr="003C08DB">
        <w:rPr>
          <w:rFonts w:ascii="Times New Roman" w:hAnsi="Times New Roman"/>
        </w:rPr>
        <w:t xml:space="preserve"> on how </w:t>
      </w:r>
      <w:r w:rsidR="004B3E9E" w:rsidRPr="003C08DB">
        <w:rPr>
          <w:rFonts w:ascii="Times New Roman" w:hAnsi="Times New Roman"/>
        </w:rPr>
        <w:t>it</w:t>
      </w:r>
      <w:r w:rsidR="00A24DA0" w:rsidRPr="003C08DB">
        <w:rPr>
          <w:rFonts w:ascii="Times New Roman" w:hAnsi="Times New Roman"/>
        </w:rPr>
        <w:t xml:space="preserve"> presents its architectural simulacra of trenches and battleground landscapes to its 21st century visitors, including the many groups of </w:t>
      </w:r>
      <w:r w:rsidR="00A24DA0" w:rsidRPr="003C08DB">
        <w:rPr>
          <w:rFonts w:ascii="Times New Roman" w:hAnsi="Times New Roman"/>
        </w:rPr>
        <w:lastRenderedPageBreak/>
        <w:t xml:space="preserve">school children who form an important niche </w:t>
      </w:r>
      <w:r w:rsidR="00DC3D98" w:rsidRPr="003C08DB">
        <w:rPr>
          <w:rFonts w:ascii="Times New Roman" w:hAnsi="Times New Roman"/>
        </w:rPr>
        <w:t xml:space="preserve">tourism </w:t>
      </w:r>
      <w:r w:rsidR="00A24DA0" w:rsidRPr="003C08DB">
        <w:rPr>
          <w:rFonts w:ascii="Times New Roman" w:hAnsi="Times New Roman"/>
        </w:rPr>
        <w:t xml:space="preserve">audience. </w:t>
      </w:r>
      <w:r w:rsidR="00703D77" w:rsidRPr="003C08DB">
        <w:rPr>
          <w:rFonts w:ascii="Times New Roman" w:hAnsi="Times New Roman"/>
        </w:rPr>
        <w:t xml:space="preserve">Although displaying artifacts from many nations, the </w:t>
      </w:r>
      <w:proofErr w:type="spellStart"/>
      <w:r w:rsidR="00703D77" w:rsidRPr="003C08DB">
        <w:rPr>
          <w:rFonts w:ascii="Times New Roman" w:hAnsi="Times New Roman"/>
        </w:rPr>
        <w:t>Meaux</w:t>
      </w:r>
      <w:proofErr w:type="spellEnd"/>
      <w:r w:rsidR="00703D77" w:rsidRPr="003C08DB">
        <w:rPr>
          <w:rFonts w:ascii="Times New Roman" w:hAnsi="Times New Roman"/>
        </w:rPr>
        <w:t xml:space="preserve"> museum is very much </w:t>
      </w:r>
      <w:r w:rsidR="00AE6578" w:rsidRPr="003C08DB">
        <w:rPr>
          <w:rFonts w:ascii="Times New Roman" w:hAnsi="Times New Roman"/>
        </w:rPr>
        <w:t>an icon of France’s national heritage</w:t>
      </w:r>
      <w:r w:rsidR="003D62E4" w:rsidRPr="003C08DB">
        <w:rPr>
          <w:rFonts w:ascii="Times New Roman" w:hAnsi="Times New Roman"/>
        </w:rPr>
        <w:t xml:space="preserve"> honoring its</w:t>
      </w:r>
      <w:r w:rsidR="00846BEC" w:rsidRPr="003C08DB">
        <w:rPr>
          <w:rFonts w:ascii="Times New Roman" w:hAnsi="Times New Roman"/>
        </w:rPr>
        <w:t xml:space="preserve"> wartime soldiers and civilians</w:t>
      </w:r>
      <w:r w:rsidR="00AE6578" w:rsidRPr="003C08DB">
        <w:rPr>
          <w:rFonts w:ascii="Times New Roman" w:hAnsi="Times New Roman"/>
        </w:rPr>
        <w:t xml:space="preserve">. </w:t>
      </w:r>
      <w:r w:rsidR="00795E93" w:rsidRPr="003C08DB">
        <w:rPr>
          <w:rFonts w:ascii="Times New Roman" w:hAnsi="Times New Roman"/>
        </w:rPr>
        <w:t>Its</w:t>
      </w:r>
      <w:r w:rsidR="00A24DA0" w:rsidRPr="003C08DB">
        <w:rPr>
          <w:rFonts w:ascii="Times New Roman" w:hAnsi="Times New Roman"/>
        </w:rPr>
        <w:t xml:space="preserve"> very creation </w:t>
      </w:r>
      <w:r w:rsidR="00BE5242" w:rsidRPr="003C08DB">
        <w:rPr>
          <w:rFonts w:ascii="Times New Roman" w:hAnsi="Times New Roman"/>
        </w:rPr>
        <w:t xml:space="preserve">there </w:t>
      </w:r>
      <w:r w:rsidR="00A24DA0" w:rsidRPr="003C08DB">
        <w:rPr>
          <w:rFonts w:ascii="Times New Roman" w:hAnsi="Times New Roman"/>
        </w:rPr>
        <w:t xml:space="preserve">as a way to keep </w:t>
      </w:r>
      <w:proofErr w:type="spellStart"/>
      <w:r w:rsidR="00A24DA0" w:rsidRPr="003C08DB">
        <w:rPr>
          <w:rFonts w:ascii="Times New Roman" w:hAnsi="Times New Roman"/>
        </w:rPr>
        <w:t>Verney’s</w:t>
      </w:r>
      <w:proofErr w:type="spellEnd"/>
      <w:r w:rsidR="00A24DA0" w:rsidRPr="003C08DB">
        <w:rPr>
          <w:rFonts w:ascii="Times New Roman" w:hAnsi="Times New Roman"/>
        </w:rPr>
        <w:t xml:space="preserve"> col</w:t>
      </w:r>
      <w:r w:rsidR="00795E93" w:rsidRPr="003C08DB">
        <w:rPr>
          <w:rFonts w:ascii="Times New Roman" w:hAnsi="Times New Roman"/>
        </w:rPr>
        <w:t>lection in France is a significant part of this</w:t>
      </w:r>
      <w:r w:rsidR="00A24DA0" w:rsidRPr="003C08DB">
        <w:rPr>
          <w:rFonts w:ascii="Times New Roman" w:hAnsi="Times New Roman"/>
        </w:rPr>
        <w:t xml:space="preserve"> narrative of national heritage.</w:t>
      </w:r>
    </w:p>
    <w:p w14:paraId="124D3AD0" w14:textId="77777777" w:rsidR="009F2F76" w:rsidRPr="003C08DB" w:rsidRDefault="009F2F76" w:rsidP="009F2F76">
      <w:pPr>
        <w:spacing w:line="480" w:lineRule="auto"/>
        <w:ind w:right="-720"/>
        <w:rPr>
          <w:rFonts w:ascii="Times New Roman" w:hAnsi="Times New Roman"/>
        </w:rPr>
      </w:pPr>
      <w:r w:rsidRPr="003C08DB">
        <w:rPr>
          <w:rFonts w:ascii="Times New Roman" w:hAnsi="Times New Roman"/>
        </w:rPr>
        <w:t>Publications: Books (selected list)</w:t>
      </w:r>
    </w:p>
    <w:p w14:paraId="37D602B9" w14:textId="66D04989" w:rsidR="009F2F76" w:rsidRPr="003C08DB" w:rsidRDefault="009F2F76" w:rsidP="009F2F76">
      <w:pPr>
        <w:pStyle w:val="Paragraphedeliste"/>
        <w:numPr>
          <w:ilvl w:val="0"/>
          <w:numId w:val="1"/>
        </w:numPr>
        <w:spacing w:line="480" w:lineRule="auto"/>
        <w:ind w:right="-720"/>
        <w:rPr>
          <w:rFonts w:ascii="Times New Roman" w:hAnsi="Times New Roman"/>
        </w:rPr>
      </w:pPr>
      <w:r w:rsidRPr="003C08DB">
        <w:rPr>
          <w:rFonts w:ascii="Times New Roman" w:hAnsi="Times New Roman"/>
        </w:rPr>
        <w:t>Tourism and the Tourist Imagination in World War II France: From the German Conquest through the Creation of Memory (to be published by Cornell University Press).</w:t>
      </w:r>
    </w:p>
    <w:p w14:paraId="28333FC9" w14:textId="77777777" w:rsidR="009F2F76" w:rsidRPr="003C08DB" w:rsidRDefault="009F2F76" w:rsidP="009F2F76">
      <w:pPr>
        <w:pStyle w:val="Paragraphedeliste"/>
        <w:numPr>
          <w:ilvl w:val="0"/>
          <w:numId w:val="1"/>
        </w:numPr>
        <w:spacing w:line="480" w:lineRule="auto"/>
        <w:ind w:right="-720"/>
        <w:rPr>
          <w:rFonts w:ascii="Times New Roman" w:hAnsi="Times New Roman"/>
        </w:rPr>
      </w:pPr>
      <w:r w:rsidRPr="003C08DB">
        <w:rPr>
          <w:rFonts w:ascii="Times New Roman" w:hAnsi="Times New Roman"/>
        </w:rPr>
        <w:t>Co-Editor, Food and France: What Food Studies Can Teach Us about History, Special issue, French Historical Studies, 38:2 (April 2015).</w:t>
      </w:r>
    </w:p>
    <w:p w14:paraId="5122CDEC" w14:textId="77777777" w:rsidR="009F2F76" w:rsidRPr="003C08DB" w:rsidRDefault="009F2F76" w:rsidP="009F2F76">
      <w:pPr>
        <w:pStyle w:val="Paragraphedeliste"/>
        <w:numPr>
          <w:ilvl w:val="0"/>
          <w:numId w:val="1"/>
        </w:numPr>
        <w:spacing w:line="480" w:lineRule="auto"/>
        <w:ind w:right="-720"/>
        <w:rPr>
          <w:rFonts w:ascii="Times New Roman" w:hAnsi="Times New Roman"/>
        </w:rPr>
      </w:pPr>
      <w:r w:rsidRPr="003C08DB">
        <w:rPr>
          <w:rFonts w:ascii="Times New Roman" w:hAnsi="Times New Roman"/>
        </w:rPr>
        <w:t>Editor, Historical Dictionary of World War II France: The Occupation, Vichy and the Resistance, 1938- 1946. Westport, Connecticut: Greenwood Press, 1998.</w:t>
      </w:r>
    </w:p>
    <w:p w14:paraId="3F42B0A6" w14:textId="77777777" w:rsidR="009F2F76" w:rsidRPr="003C08DB" w:rsidRDefault="009F2F76" w:rsidP="009F2F76">
      <w:pPr>
        <w:pStyle w:val="Paragraphedeliste"/>
        <w:numPr>
          <w:ilvl w:val="0"/>
          <w:numId w:val="1"/>
        </w:numPr>
        <w:spacing w:line="480" w:lineRule="auto"/>
        <w:ind w:right="-720"/>
        <w:rPr>
          <w:rFonts w:ascii="Times New Roman" w:hAnsi="Times New Roman"/>
        </w:rPr>
      </w:pPr>
      <w:r w:rsidRPr="003C08DB">
        <w:rPr>
          <w:rFonts w:ascii="Times New Roman" w:hAnsi="Times New Roman"/>
        </w:rPr>
        <w:t>Collaborationism in France during the Second World War. Ithaca, New York: Cornell University Press, 1980.</w:t>
      </w:r>
    </w:p>
    <w:p w14:paraId="0E2D6DBC" w14:textId="77777777" w:rsidR="00C20838" w:rsidRPr="003C08DB" w:rsidRDefault="00C20838" w:rsidP="00C20838">
      <w:pPr>
        <w:pStyle w:val="Paragraphedeliste"/>
        <w:spacing w:line="480" w:lineRule="auto"/>
        <w:ind w:right="-720"/>
        <w:rPr>
          <w:rFonts w:ascii="Times New Roman" w:hAnsi="Times New Roman"/>
        </w:rPr>
      </w:pPr>
    </w:p>
    <w:p w14:paraId="7C7FA8F1" w14:textId="77777777" w:rsidR="009F2F76" w:rsidRPr="003C08DB" w:rsidRDefault="009F2F76" w:rsidP="009F2F76">
      <w:pPr>
        <w:spacing w:line="480" w:lineRule="auto"/>
        <w:ind w:right="-720"/>
        <w:rPr>
          <w:rFonts w:ascii="Times New Roman" w:hAnsi="Times New Roman"/>
        </w:rPr>
      </w:pPr>
      <w:r w:rsidRPr="003C08DB">
        <w:rPr>
          <w:rFonts w:ascii="Times New Roman" w:hAnsi="Times New Roman"/>
        </w:rPr>
        <w:t>Publications: Articles and Chapters in Books (selected list since 2011)</w:t>
      </w:r>
    </w:p>
    <w:p w14:paraId="4881212F" w14:textId="77777777" w:rsidR="009F2F76" w:rsidRPr="003C08DB" w:rsidRDefault="009F2F76" w:rsidP="00C20838">
      <w:pPr>
        <w:pStyle w:val="Paragraphedeliste"/>
        <w:numPr>
          <w:ilvl w:val="0"/>
          <w:numId w:val="2"/>
        </w:numPr>
        <w:spacing w:line="480" w:lineRule="auto"/>
        <w:ind w:right="-720"/>
        <w:rPr>
          <w:rFonts w:ascii="Times New Roman" w:hAnsi="Times New Roman"/>
        </w:rPr>
      </w:pPr>
      <w:r w:rsidRPr="003C08DB">
        <w:rPr>
          <w:rFonts w:ascii="Times New Roman" w:hAnsi="Times New Roman"/>
        </w:rPr>
        <w:t xml:space="preserve">“Join the Marines and See the World”: The Confluence of Tourism, Memory, Migration and War,” in Sabine </w:t>
      </w:r>
      <w:proofErr w:type="spellStart"/>
      <w:r w:rsidRPr="003C08DB">
        <w:rPr>
          <w:rFonts w:ascii="Times New Roman" w:hAnsi="Times New Roman"/>
        </w:rPr>
        <w:t>Marschall</w:t>
      </w:r>
      <w:proofErr w:type="spellEnd"/>
      <w:r w:rsidRPr="003C08DB">
        <w:rPr>
          <w:rFonts w:ascii="Times New Roman" w:hAnsi="Times New Roman"/>
        </w:rPr>
        <w:t xml:space="preserve">, ed., Memory, Tourism, and Migration (to be published by </w:t>
      </w:r>
      <w:proofErr w:type="spellStart"/>
      <w:r w:rsidRPr="003C08DB">
        <w:rPr>
          <w:rFonts w:ascii="Times New Roman" w:hAnsi="Times New Roman"/>
        </w:rPr>
        <w:t>Routledge</w:t>
      </w:r>
      <w:proofErr w:type="spellEnd"/>
      <w:r w:rsidRPr="003C08DB">
        <w:rPr>
          <w:rFonts w:ascii="Times New Roman" w:hAnsi="Times New Roman"/>
        </w:rPr>
        <w:t>).</w:t>
      </w:r>
    </w:p>
    <w:p w14:paraId="1CE2D6D4" w14:textId="77777777" w:rsidR="009F2F76" w:rsidRPr="003C08DB" w:rsidRDefault="009F2F76" w:rsidP="00C20838">
      <w:pPr>
        <w:pStyle w:val="Paragraphedeliste"/>
        <w:numPr>
          <w:ilvl w:val="0"/>
          <w:numId w:val="2"/>
        </w:numPr>
        <w:spacing w:line="480" w:lineRule="auto"/>
        <w:ind w:right="-720"/>
        <w:rPr>
          <w:rFonts w:ascii="Times New Roman" w:hAnsi="Times New Roman"/>
        </w:rPr>
      </w:pPr>
      <w:r w:rsidRPr="003C08DB">
        <w:rPr>
          <w:rFonts w:ascii="Times New Roman" w:hAnsi="Times New Roman"/>
        </w:rPr>
        <w:lastRenderedPageBreak/>
        <w:t xml:space="preserve">“The Other Side: Studying the Collaborationists in World War II France,” in Manu </w:t>
      </w:r>
      <w:proofErr w:type="spellStart"/>
      <w:r w:rsidRPr="003C08DB">
        <w:rPr>
          <w:rFonts w:ascii="Times New Roman" w:hAnsi="Times New Roman"/>
        </w:rPr>
        <w:t>Braganca</w:t>
      </w:r>
      <w:proofErr w:type="spellEnd"/>
      <w:r w:rsidRPr="003C08DB">
        <w:rPr>
          <w:rFonts w:ascii="Times New Roman" w:hAnsi="Times New Roman"/>
        </w:rPr>
        <w:t xml:space="preserve"> and </w:t>
      </w:r>
      <w:proofErr w:type="spellStart"/>
      <w:r w:rsidRPr="003C08DB">
        <w:rPr>
          <w:rFonts w:ascii="Times New Roman" w:hAnsi="Times New Roman"/>
        </w:rPr>
        <w:t>Fransiska</w:t>
      </w:r>
      <w:proofErr w:type="spellEnd"/>
      <w:r w:rsidRPr="003C08DB">
        <w:rPr>
          <w:rFonts w:ascii="Times New Roman" w:hAnsi="Times New Roman"/>
        </w:rPr>
        <w:t xml:space="preserve"> </w:t>
      </w:r>
      <w:proofErr w:type="spellStart"/>
      <w:r w:rsidRPr="003C08DB">
        <w:rPr>
          <w:rFonts w:ascii="Times New Roman" w:hAnsi="Times New Roman"/>
        </w:rPr>
        <w:t>Louwagie</w:t>
      </w:r>
      <w:proofErr w:type="spellEnd"/>
      <w:r w:rsidRPr="003C08DB">
        <w:rPr>
          <w:rFonts w:ascii="Times New Roman" w:hAnsi="Times New Roman"/>
        </w:rPr>
        <w:t xml:space="preserve">, eds., Ego-Histories: Historians at Work on World War II France (to be published by Palgrave </w:t>
      </w:r>
      <w:bookmarkStart w:id="0" w:name="_GoBack"/>
      <w:bookmarkEnd w:id="0"/>
      <w:r w:rsidRPr="003C08DB">
        <w:rPr>
          <w:rFonts w:ascii="Times New Roman" w:hAnsi="Times New Roman"/>
        </w:rPr>
        <w:t>Macmillan).</w:t>
      </w:r>
    </w:p>
    <w:p w14:paraId="455832D2" w14:textId="77777777" w:rsidR="009F2F76" w:rsidRPr="003C08DB" w:rsidRDefault="009F2F76" w:rsidP="00C20838">
      <w:pPr>
        <w:pStyle w:val="Paragraphedeliste"/>
        <w:numPr>
          <w:ilvl w:val="0"/>
          <w:numId w:val="2"/>
        </w:numPr>
        <w:spacing w:line="480" w:lineRule="auto"/>
        <w:ind w:right="-720"/>
        <w:rPr>
          <w:rFonts w:ascii="Times New Roman" w:hAnsi="Times New Roman"/>
        </w:rPr>
      </w:pPr>
      <w:r w:rsidRPr="003C08DB">
        <w:rPr>
          <w:rFonts w:ascii="Times New Roman" w:hAnsi="Times New Roman"/>
        </w:rPr>
        <w:t xml:space="preserve">“Tourism Governance in France: The Role of a </w:t>
      </w:r>
      <w:proofErr w:type="spellStart"/>
      <w:r w:rsidRPr="003C08DB">
        <w:rPr>
          <w:rFonts w:ascii="Times New Roman" w:hAnsi="Times New Roman"/>
        </w:rPr>
        <w:t>dirigiste</w:t>
      </w:r>
      <w:proofErr w:type="spellEnd"/>
      <w:r w:rsidRPr="003C08DB">
        <w:rPr>
          <w:rFonts w:ascii="Times New Roman" w:hAnsi="Times New Roman"/>
        </w:rPr>
        <w:t xml:space="preserve"> State,” to be published in Tourism Governance, edited by Amir </w:t>
      </w:r>
      <w:proofErr w:type="spellStart"/>
      <w:r w:rsidRPr="003C08DB">
        <w:rPr>
          <w:rFonts w:ascii="Times New Roman" w:hAnsi="Times New Roman"/>
        </w:rPr>
        <w:t>Gohar</w:t>
      </w:r>
      <w:proofErr w:type="spellEnd"/>
      <w:r w:rsidRPr="003C08DB">
        <w:rPr>
          <w:rFonts w:ascii="Times New Roman" w:hAnsi="Times New Roman"/>
        </w:rPr>
        <w:t>, Tourism Studies Working Group, University of California Berkeley.</w:t>
      </w:r>
    </w:p>
    <w:p w14:paraId="63A277C8" w14:textId="77777777" w:rsidR="009F2F76" w:rsidRPr="003C08DB" w:rsidRDefault="009F2F76" w:rsidP="00C20838">
      <w:pPr>
        <w:pStyle w:val="Paragraphedeliste"/>
        <w:numPr>
          <w:ilvl w:val="0"/>
          <w:numId w:val="2"/>
        </w:numPr>
        <w:spacing w:line="480" w:lineRule="auto"/>
        <w:ind w:right="-720"/>
        <w:rPr>
          <w:rFonts w:ascii="Times New Roman" w:hAnsi="Times New Roman"/>
        </w:rPr>
      </w:pPr>
      <w:r w:rsidRPr="003C08DB">
        <w:rPr>
          <w:rFonts w:ascii="Times New Roman" w:hAnsi="Times New Roman"/>
        </w:rPr>
        <w:t>“Comment” and “Concluding Thoughts,” in “Teaching Tourism History Round Table,” Journal of Tourism History, 8:1 (April 2016), 57-84.</w:t>
      </w:r>
    </w:p>
    <w:p w14:paraId="6ADA1729" w14:textId="77777777" w:rsidR="009F2F76" w:rsidRPr="003C08DB" w:rsidRDefault="009F2F76" w:rsidP="00C20838">
      <w:pPr>
        <w:pStyle w:val="Paragraphedeliste"/>
        <w:numPr>
          <w:ilvl w:val="0"/>
          <w:numId w:val="2"/>
        </w:numPr>
        <w:spacing w:line="480" w:lineRule="auto"/>
        <w:ind w:right="-720"/>
        <w:rPr>
          <w:rFonts w:ascii="Times New Roman" w:hAnsi="Times New Roman"/>
        </w:rPr>
      </w:pPr>
      <w:r w:rsidRPr="003C08DB">
        <w:rPr>
          <w:rFonts w:ascii="Times New Roman" w:hAnsi="Times New Roman"/>
        </w:rPr>
        <w:t>“Touring the Field: The Infrastructure of Tourism History Scholarship,” Journal of Tourism History, 7:1- 2 (September 2015), 135-156.</w:t>
      </w:r>
    </w:p>
    <w:p w14:paraId="4BB76220" w14:textId="77777777" w:rsidR="009F2F76" w:rsidRPr="003C08DB" w:rsidRDefault="009F2F76" w:rsidP="00C20838">
      <w:pPr>
        <w:pStyle w:val="Paragraphedeliste"/>
        <w:numPr>
          <w:ilvl w:val="0"/>
          <w:numId w:val="2"/>
        </w:numPr>
        <w:spacing w:line="480" w:lineRule="auto"/>
        <w:ind w:right="-720"/>
        <w:rPr>
          <w:rFonts w:ascii="Times New Roman" w:hAnsi="Times New Roman"/>
        </w:rPr>
      </w:pPr>
      <w:r w:rsidRPr="003C08DB">
        <w:rPr>
          <w:rFonts w:ascii="Times New Roman" w:hAnsi="Times New Roman"/>
        </w:rPr>
        <w:t xml:space="preserve">“’Defensive Architecture' and World War II: The Maginot Line in Memory and Tourism,” in </w:t>
      </w:r>
      <w:proofErr w:type="spellStart"/>
      <w:r w:rsidRPr="003C08DB">
        <w:rPr>
          <w:rFonts w:ascii="Times New Roman" w:hAnsi="Times New Roman"/>
        </w:rPr>
        <w:t>Józef</w:t>
      </w:r>
      <w:proofErr w:type="spellEnd"/>
      <w:r w:rsidRPr="003C08DB">
        <w:rPr>
          <w:rFonts w:ascii="Times New Roman" w:hAnsi="Times New Roman"/>
        </w:rPr>
        <w:t xml:space="preserve"> </w:t>
      </w:r>
      <w:proofErr w:type="spellStart"/>
      <w:r w:rsidRPr="003C08DB">
        <w:rPr>
          <w:rFonts w:ascii="Times New Roman" w:hAnsi="Times New Roman"/>
        </w:rPr>
        <w:t>Niżnik</w:t>
      </w:r>
      <w:proofErr w:type="spellEnd"/>
      <w:r w:rsidRPr="003C08DB">
        <w:rPr>
          <w:rFonts w:ascii="Times New Roman" w:hAnsi="Times New Roman"/>
        </w:rPr>
        <w:t xml:space="preserve">, ed., </w:t>
      </w:r>
      <w:proofErr w:type="spellStart"/>
      <w:r w:rsidRPr="003C08DB">
        <w:rPr>
          <w:rFonts w:ascii="Times New Roman" w:hAnsi="Times New Roman"/>
        </w:rPr>
        <w:t>XXth</w:t>
      </w:r>
      <w:proofErr w:type="spellEnd"/>
      <w:r w:rsidRPr="003C08DB">
        <w:rPr>
          <w:rFonts w:ascii="Times New Roman" w:hAnsi="Times New Roman"/>
        </w:rPr>
        <w:t xml:space="preserve"> Century Wars in European Memory (Berne, Switzerland: Peter Lang, 2013), 14-29.</w:t>
      </w:r>
    </w:p>
    <w:p w14:paraId="553C448F" w14:textId="77777777" w:rsidR="009F2F76" w:rsidRPr="003C08DB" w:rsidRDefault="009F2F76" w:rsidP="00C20838">
      <w:pPr>
        <w:pStyle w:val="Paragraphedeliste"/>
        <w:numPr>
          <w:ilvl w:val="0"/>
          <w:numId w:val="2"/>
        </w:numPr>
        <w:spacing w:line="480" w:lineRule="auto"/>
        <w:ind w:right="-720"/>
        <w:rPr>
          <w:rFonts w:ascii="Times New Roman" w:hAnsi="Times New Roman"/>
        </w:rPr>
      </w:pPr>
      <w:r w:rsidRPr="003C08DB">
        <w:rPr>
          <w:rFonts w:ascii="Times New Roman" w:hAnsi="Times New Roman"/>
        </w:rPr>
        <w:t xml:space="preserve">“Reinventions of a Spa Town: The Unique Case of Vichy,” in John K. Walton, ed., Mineral Spring Resorts in Global Perspective (Abingdon, Oxford, U.K.: </w:t>
      </w:r>
      <w:proofErr w:type="spellStart"/>
      <w:r w:rsidRPr="003C08DB">
        <w:rPr>
          <w:rFonts w:ascii="Times New Roman" w:hAnsi="Times New Roman"/>
        </w:rPr>
        <w:t>Routledge</w:t>
      </w:r>
      <w:proofErr w:type="spellEnd"/>
      <w:r w:rsidRPr="003C08DB">
        <w:rPr>
          <w:rFonts w:ascii="Times New Roman" w:hAnsi="Times New Roman"/>
        </w:rPr>
        <w:t>, 2013), pp. 153-173.</w:t>
      </w:r>
    </w:p>
    <w:p w14:paraId="041F011D" w14:textId="77777777" w:rsidR="009F2F76" w:rsidRPr="003C08DB" w:rsidRDefault="009F2F76" w:rsidP="00C20838">
      <w:pPr>
        <w:pStyle w:val="Paragraphedeliste"/>
        <w:numPr>
          <w:ilvl w:val="0"/>
          <w:numId w:val="2"/>
        </w:numPr>
        <w:spacing w:line="480" w:lineRule="auto"/>
        <w:ind w:right="-720"/>
        <w:rPr>
          <w:rFonts w:ascii="Times New Roman" w:hAnsi="Times New Roman"/>
        </w:rPr>
      </w:pPr>
      <w:r w:rsidRPr="003C08DB">
        <w:rPr>
          <w:rFonts w:ascii="Times New Roman" w:hAnsi="Times New Roman"/>
        </w:rPr>
        <w:t>“World War II Tourism in France,” in David Picard and Mike Robinson, eds., Emotion in Motion: Tourism, Affect and Transformation (</w:t>
      </w:r>
      <w:proofErr w:type="spellStart"/>
      <w:r w:rsidRPr="003C08DB">
        <w:rPr>
          <w:rFonts w:ascii="Times New Roman" w:hAnsi="Times New Roman"/>
        </w:rPr>
        <w:t>Farnham</w:t>
      </w:r>
      <w:proofErr w:type="spellEnd"/>
      <w:r w:rsidRPr="003C08DB">
        <w:rPr>
          <w:rFonts w:ascii="Times New Roman" w:hAnsi="Times New Roman"/>
        </w:rPr>
        <w:t xml:space="preserve">, Surrey, U.K.: </w:t>
      </w:r>
      <w:proofErr w:type="spellStart"/>
      <w:r w:rsidRPr="003C08DB">
        <w:rPr>
          <w:rFonts w:ascii="Times New Roman" w:hAnsi="Times New Roman"/>
        </w:rPr>
        <w:t>Ashgate</w:t>
      </w:r>
      <w:proofErr w:type="spellEnd"/>
      <w:r w:rsidRPr="003C08DB">
        <w:rPr>
          <w:rFonts w:ascii="Times New Roman" w:hAnsi="Times New Roman"/>
        </w:rPr>
        <w:t>, 2012), 179-198.</w:t>
      </w:r>
    </w:p>
    <w:p w14:paraId="347A5CE0" w14:textId="77777777" w:rsidR="009F2F76" w:rsidRPr="003C08DB" w:rsidRDefault="009F2F76" w:rsidP="00C20838">
      <w:pPr>
        <w:pStyle w:val="Paragraphedeliste"/>
        <w:numPr>
          <w:ilvl w:val="0"/>
          <w:numId w:val="2"/>
        </w:numPr>
        <w:spacing w:line="480" w:lineRule="auto"/>
        <w:ind w:right="-720"/>
        <w:rPr>
          <w:rFonts w:ascii="Times New Roman" w:hAnsi="Times New Roman"/>
        </w:rPr>
      </w:pPr>
      <w:r w:rsidRPr="003C08DB">
        <w:rPr>
          <w:rFonts w:ascii="Times New Roman" w:hAnsi="Times New Roman"/>
        </w:rPr>
        <w:lastRenderedPageBreak/>
        <w:t>“The Evolving Popularity of Tourist Sites in France: What Can Be Learned from French Statistical Publications?” Journal of Tourism History, 3:2 (August 2011), 91-107.</w:t>
      </w:r>
    </w:p>
    <w:p w14:paraId="1AF3F8F0" w14:textId="77777777" w:rsidR="00C20838" w:rsidRPr="003C08DB" w:rsidRDefault="00C20838" w:rsidP="009F2F76">
      <w:pPr>
        <w:spacing w:line="480" w:lineRule="auto"/>
        <w:ind w:right="-720"/>
        <w:rPr>
          <w:rFonts w:ascii="Times New Roman" w:hAnsi="Times New Roman"/>
        </w:rPr>
      </w:pPr>
    </w:p>
    <w:p w14:paraId="5549BEB6" w14:textId="77777777" w:rsidR="009F2F76" w:rsidRPr="003C08DB" w:rsidRDefault="009F2F76" w:rsidP="009F2F76">
      <w:pPr>
        <w:spacing w:line="480" w:lineRule="auto"/>
        <w:ind w:right="-720"/>
        <w:rPr>
          <w:rFonts w:ascii="Times New Roman" w:hAnsi="Times New Roman"/>
        </w:rPr>
      </w:pPr>
      <w:r w:rsidRPr="003C08DB">
        <w:rPr>
          <w:rFonts w:ascii="Times New Roman" w:hAnsi="Times New Roman"/>
        </w:rPr>
        <w:t>Professional Organizations (selected):</w:t>
      </w:r>
    </w:p>
    <w:p w14:paraId="44ACD2EC" w14:textId="5286B4B8" w:rsidR="009F2F76" w:rsidRPr="003C08DB" w:rsidRDefault="009F2F76" w:rsidP="009F2F76">
      <w:pPr>
        <w:pStyle w:val="Paragraphedeliste"/>
        <w:numPr>
          <w:ilvl w:val="0"/>
          <w:numId w:val="3"/>
        </w:numPr>
        <w:spacing w:line="480" w:lineRule="auto"/>
        <w:ind w:right="-720"/>
        <w:rPr>
          <w:rFonts w:ascii="Times New Roman" w:hAnsi="Times New Roman"/>
        </w:rPr>
      </w:pPr>
      <w:r w:rsidRPr="003C08DB">
        <w:rPr>
          <w:rFonts w:ascii="Times New Roman" w:hAnsi="Times New Roman"/>
        </w:rPr>
        <w:t>International Commission for the History of Travel and Tourism 2013-present: General Secretary.</w:t>
      </w:r>
    </w:p>
    <w:sectPr w:rsidR="009F2F76" w:rsidRPr="003C08DB" w:rsidSect="005401C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E290C" w14:textId="77777777" w:rsidR="00913D23" w:rsidRDefault="00913D23" w:rsidP="000856C3">
      <w:r>
        <w:separator/>
      </w:r>
    </w:p>
  </w:endnote>
  <w:endnote w:type="continuationSeparator" w:id="0">
    <w:p w14:paraId="0BBD0299" w14:textId="77777777" w:rsidR="00913D23" w:rsidRDefault="00913D23" w:rsidP="0008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FE0B7" w14:textId="77777777" w:rsidR="00913D23" w:rsidRDefault="00913D23" w:rsidP="000856C3">
      <w:r>
        <w:separator/>
      </w:r>
    </w:p>
  </w:footnote>
  <w:footnote w:type="continuationSeparator" w:id="0">
    <w:p w14:paraId="0EB31246" w14:textId="77777777" w:rsidR="00913D23" w:rsidRDefault="00913D23" w:rsidP="00085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BAA9A" w14:textId="2019C50F" w:rsidR="00826520" w:rsidRPr="003C08DB" w:rsidRDefault="00826520" w:rsidP="001974C1">
    <w:pPr>
      <w:spacing w:line="480" w:lineRule="auto"/>
      <w:ind w:right="-720"/>
      <w:jc w:val="center"/>
      <w:rPr>
        <w:rFonts w:ascii="Times New Roman" w:hAnsi="Times New Roman"/>
        <w:b/>
        <w:bCs/>
        <w:lang w:val="fr-FR"/>
      </w:rPr>
    </w:pPr>
    <w:r w:rsidRPr="003C08DB">
      <w:rPr>
        <w:rFonts w:ascii="Times New Roman" w:hAnsi="Times New Roman"/>
        <w:b/>
        <w:bCs/>
        <w:lang w:val="fr-FR"/>
      </w:rPr>
      <w:t>Architecture and Tourism: The Musée de la Grande Guerre du Pays de Meaux - A Simulacrum of the 1914-1918 War?</w:t>
    </w:r>
  </w:p>
  <w:p w14:paraId="59819D8E" w14:textId="2859C704" w:rsidR="00826520" w:rsidRPr="003C08DB" w:rsidRDefault="008A2853" w:rsidP="001974C1">
    <w:pPr>
      <w:spacing w:line="480" w:lineRule="auto"/>
      <w:ind w:right="-720"/>
      <w:jc w:val="center"/>
      <w:rPr>
        <w:rFonts w:ascii="Times New Roman" w:hAnsi="Times New Roman"/>
        <w:b/>
        <w:bCs/>
      </w:rPr>
    </w:pPr>
    <w:r w:rsidRPr="003C08DB">
      <w:rPr>
        <w:rFonts w:ascii="Times New Roman" w:hAnsi="Times New Roman"/>
        <w:b/>
        <w:bCs/>
      </w:rPr>
      <w:t>Bertram M. Gordon, Professor</w:t>
    </w:r>
    <w:r w:rsidR="00826520" w:rsidRPr="003C08DB">
      <w:rPr>
        <w:rFonts w:ascii="Times New Roman" w:hAnsi="Times New Roman"/>
        <w:b/>
        <w:bCs/>
      </w:rPr>
      <w:t xml:space="preserve"> of History, Mills College, Oakland, California 94613 USA</w:t>
    </w:r>
  </w:p>
  <w:p w14:paraId="5C863C8E" w14:textId="77777777" w:rsidR="00826520" w:rsidRPr="003C08DB" w:rsidRDefault="00826520" w:rsidP="001974C1">
    <w:pPr>
      <w:spacing w:line="480" w:lineRule="auto"/>
      <w:ind w:right="-720"/>
      <w:jc w:val="center"/>
      <w:rPr>
        <w:rFonts w:ascii="Times New Roman" w:hAnsi="Times New Roman"/>
        <w:b/>
        <w:bCs/>
      </w:rPr>
    </w:pPr>
    <w:r w:rsidRPr="003C08DB">
      <w:rPr>
        <w:rFonts w:ascii="Times New Roman" w:hAnsi="Times New Roman"/>
        <w:b/>
        <w:bCs/>
      </w:rPr>
      <w:t>bmgordon@mills.edu</w:t>
    </w:r>
  </w:p>
  <w:p w14:paraId="5ACD91DA" w14:textId="77777777" w:rsidR="00826520" w:rsidRDefault="0082652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F1F"/>
    <w:multiLevelType w:val="hybridMultilevel"/>
    <w:tmpl w:val="7002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66AF6"/>
    <w:multiLevelType w:val="hybridMultilevel"/>
    <w:tmpl w:val="57C47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60718"/>
    <w:multiLevelType w:val="hybridMultilevel"/>
    <w:tmpl w:val="CB22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B6"/>
    <w:rsid w:val="000536AD"/>
    <w:rsid w:val="00054A35"/>
    <w:rsid w:val="00055FBD"/>
    <w:rsid w:val="000569B8"/>
    <w:rsid w:val="00063D80"/>
    <w:rsid w:val="00067201"/>
    <w:rsid w:val="00074289"/>
    <w:rsid w:val="00082324"/>
    <w:rsid w:val="000856C3"/>
    <w:rsid w:val="000A716A"/>
    <w:rsid w:val="000B2B2F"/>
    <w:rsid w:val="000B31DC"/>
    <w:rsid w:val="000C5D90"/>
    <w:rsid w:val="00101D49"/>
    <w:rsid w:val="00102BD7"/>
    <w:rsid w:val="0012417A"/>
    <w:rsid w:val="00126ED5"/>
    <w:rsid w:val="00137C4F"/>
    <w:rsid w:val="0014198D"/>
    <w:rsid w:val="001733FA"/>
    <w:rsid w:val="00176FBF"/>
    <w:rsid w:val="00191252"/>
    <w:rsid w:val="00193DC0"/>
    <w:rsid w:val="00194CCE"/>
    <w:rsid w:val="001974C1"/>
    <w:rsid w:val="001A5D94"/>
    <w:rsid w:val="001B5330"/>
    <w:rsid w:val="001C567A"/>
    <w:rsid w:val="001D352B"/>
    <w:rsid w:val="001D6DBD"/>
    <w:rsid w:val="00220CB5"/>
    <w:rsid w:val="00251B66"/>
    <w:rsid w:val="002646C7"/>
    <w:rsid w:val="00286C32"/>
    <w:rsid w:val="002E00F0"/>
    <w:rsid w:val="002E7817"/>
    <w:rsid w:val="002F71A5"/>
    <w:rsid w:val="0032521E"/>
    <w:rsid w:val="003273C6"/>
    <w:rsid w:val="00331935"/>
    <w:rsid w:val="003429DC"/>
    <w:rsid w:val="003437AB"/>
    <w:rsid w:val="0034557E"/>
    <w:rsid w:val="003735A0"/>
    <w:rsid w:val="003918E2"/>
    <w:rsid w:val="003C08DB"/>
    <w:rsid w:val="003C6373"/>
    <w:rsid w:val="003D347B"/>
    <w:rsid w:val="003D62E4"/>
    <w:rsid w:val="003E1391"/>
    <w:rsid w:val="003F3D66"/>
    <w:rsid w:val="003F6852"/>
    <w:rsid w:val="003F7588"/>
    <w:rsid w:val="00410B0B"/>
    <w:rsid w:val="00433FC2"/>
    <w:rsid w:val="0044623E"/>
    <w:rsid w:val="004610AC"/>
    <w:rsid w:val="00470644"/>
    <w:rsid w:val="00472707"/>
    <w:rsid w:val="00480B36"/>
    <w:rsid w:val="00492568"/>
    <w:rsid w:val="00494BD1"/>
    <w:rsid w:val="004A5CDF"/>
    <w:rsid w:val="004B3E9E"/>
    <w:rsid w:val="004B71EE"/>
    <w:rsid w:val="004D1303"/>
    <w:rsid w:val="004E7BF8"/>
    <w:rsid w:val="005401CE"/>
    <w:rsid w:val="00575DF1"/>
    <w:rsid w:val="0058096C"/>
    <w:rsid w:val="005923A7"/>
    <w:rsid w:val="005B0776"/>
    <w:rsid w:val="005C3845"/>
    <w:rsid w:val="005E1E88"/>
    <w:rsid w:val="00603532"/>
    <w:rsid w:val="0061094D"/>
    <w:rsid w:val="00627DCE"/>
    <w:rsid w:val="006312B6"/>
    <w:rsid w:val="006325BE"/>
    <w:rsid w:val="00642BC9"/>
    <w:rsid w:val="00645D24"/>
    <w:rsid w:val="00650356"/>
    <w:rsid w:val="00655E72"/>
    <w:rsid w:val="00656914"/>
    <w:rsid w:val="0066652C"/>
    <w:rsid w:val="00675FB8"/>
    <w:rsid w:val="00682A78"/>
    <w:rsid w:val="00685658"/>
    <w:rsid w:val="0069103F"/>
    <w:rsid w:val="006A2151"/>
    <w:rsid w:val="00703D77"/>
    <w:rsid w:val="007145C6"/>
    <w:rsid w:val="00731973"/>
    <w:rsid w:val="007375A8"/>
    <w:rsid w:val="00737C42"/>
    <w:rsid w:val="0077333A"/>
    <w:rsid w:val="007807D9"/>
    <w:rsid w:val="00795E93"/>
    <w:rsid w:val="007A58FC"/>
    <w:rsid w:val="007F58DF"/>
    <w:rsid w:val="00803910"/>
    <w:rsid w:val="00826520"/>
    <w:rsid w:val="00846BEC"/>
    <w:rsid w:val="00871D82"/>
    <w:rsid w:val="00886E39"/>
    <w:rsid w:val="00887EB6"/>
    <w:rsid w:val="008949CF"/>
    <w:rsid w:val="008A2853"/>
    <w:rsid w:val="008A4495"/>
    <w:rsid w:val="008A6351"/>
    <w:rsid w:val="008F0390"/>
    <w:rsid w:val="008F6160"/>
    <w:rsid w:val="008F6A77"/>
    <w:rsid w:val="00913D23"/>
    <w:rsid w:val="009313A0"/>
    <w:rsid w:val="00960093"/>
    <w:rsid w:val="0096314B"/>
    <w:rsid w:val="00986443"/>
    <w:rsid w:val="00992AE7"/>
    <w:rsid w:val="009A166B"/>
    <w:rsid w:val="009A36AD"/>
    <w:rsid w:val="009B1682"/>
    <w:rsid w:val="009B1A8B"/>
    <w:rsid w:val="009B3D52"/>
    <w:rsid w:val="009F0410"/>
    <w:rsid w:val="009F2F76"/>
    <w:rsid w:val="00A0784F"/>
    <w:rsid w:val="00A24DA0"/>
    <w:rsid w:val="00AE6578"/>
    <w:rsid w:val="00B122C9"/>
    <w:rsid w:val="00B71437"/>
    <w:rsid w:val="00B71D0C"/>
    <w:rsid w:val="00BE5242"/>
    <w:rsid w:val="00BF77D6"/>
    <w:rsid w:val="00BF7BCD"/>
    <w:rsid w:val="00C065BF"/>
    <w:rsid w:val="00C13614"/>
    <w:rsid w:val="00C20838"/>
    <w:rsid w:val="00C31A94"/>
    <w:rsid w:val="00C40BA1"/>
    <w:rsid w:val="00C47E88"/>
    <w:rsid w:val="00C50E36"/>
    <w:rsid w:val="00C64FB4"/>
    <w:rsid w:val="00C66D01"/>
    <w:rsid w:val="00C739CC"/>
    <w:rsid w:val="00C86053"/>
    <w:rsid w:val="00C90E11"/>
    <w:rsid w:val="00CA1481"/>
    <w:rsid w:val="00CA70AC"/>
    <w:rsid w:val="00CB6F0F"/>
    <w:rsid w:val="00CB7636"/>
    <w:rsid w:val="00CE2FEB"/>
    <w:rsid w:val="00D711FB"/>
    <w:rsid w:val="00D740BA"/>
    <w:rsid w:val="00DA4FDE"/>
    <w:rsid w:val="00DC3D98"/>
    <w:rsid w:val="00DC4533"/>
    <w:rsid w:val="00DD5887"/>
    <w:rsid w:val="00DF0698"/>
    <w:rsid w:val="00DF58FD"/>
    <w:rsid w:val="00E20060"/>
    <w:rsid w:val="00E471AF"/>
    <w:rsid w:val="00E479A8"/>
    <w:rsid w:val="00EB251A"/>
    <w:rsid w:val="00EB3D34"/>
    <w:rsid w:val="00F126D8"/>
    <w:rsid w:val="00F31120"/>
    <w:rsid w:val="00F3649E"/>
    <w:rsid w:val="00F43ED2"/>
    <w:rsid w:val="00F478DB"/>
    <w:rsid w:val="00F775BE"/>
    <w:rsid w:val="00FA2895"/>
    <w:rsid w:val="00FA3D0D"/>
    <w:rsid w:val="00FB7490"/>
    <w:rsid w:val="00FD228C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40F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Grande" w:eastAsiaTheme="minorEastAsia" w:hAnsi="Lucida Grand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0856C3"/>
  </w:style>
  <w:style w:type="character" w:customStyle="1" w:styleId="NotedebasdepageCar">
    <w:name w:val="Note de bas de page Car"/>
    <w:basedOn w:val="Policepardfaut"/>
    <w:link w:val="Notedebasdepage"/>
    <w:uiPriority w:val="99"/>
    <w:rsid w:val="000856C3"/>
  </w:style>
  <w:style w:type="character" w:styleId="Appelnotedebasdep">
    <w:name w:val="footnote reference"/>
    <w:basedOn w:val="Policepardfaut"/>
    <w:uiPriority w:val="99"/>
    <w:unhideWhenUsed/>
    <w:rsid w:val="000856C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9125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91252"/>
  </w:style>
  <w:style w:type="paragraph" w:styleId="Pieddepage">
    <w:name w:val="footer"/>
    <w:basedOn w:val="Normal"/>
    <w:link w:val="PieddepageCar"/>
    <w:uiPriority w:val="99"/>
    <w:unhideWhenUsed/>
    <w:rsid w:val="0019125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1252"/>
  </w:style>
  <w:style w:type="paragraph" w:styleId="Paragraphedeliste">
    <w:name w:val="List Paragraph"/>
    <w:basedOn w:val="Normal"/>
    <w:uiPriority w:val="34"/>
    <w:qFormat/>
    <w:rsid w:val="009F2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Grande" w:eastAsiaTheme="minorEastAsia" w:hAnsi="Lucida Grand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0856C3"/>
  </w:style>
  <w:style w:type="character" w:customStyle="1" w:styleId="NotedebasdepageCar">
    <w:name w:val="Note de bas de page Car"/>
    <w:basedOn w:val="Policepardfaut"/>
    <w:link w:val="Notedebasdepage"/>
    <w:uiPriority w:val="99"/>
    <w:rsid w:val="000856C3"/>
  </w:style>
  <w:style w:type="character" w:styleId="Appelnotedebasdep">
    <w:name w:val="footnote reference"/>
    <w:basedOn w:val="Policepardfaut"/>
    <w:uiPriority w:val="99"/>
    <w:unhideWhenUsed/>
    <w:rsid w:val="000856C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9125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91252"/>
  </w:style>
  <w:style w:type="paragraph" w:styleId="Pieddepage">
    <w:name w:val="footer"/>
    <w:basedOn w:val="Normal"/>
    <w:link w:val="PieddepageCar"/>
    <w:uiPriority w:val="99"/>
    <w:unhideWhenUsed/>
    <w:rsid w:val="0019125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1252"/>
  </w:style>
  <w:style w:type="paragraph" w:styleId="Paragraphedeliste">
    <w:name w:val="List Paragraph"/>
    <w:basedOn w:val="Normal"/>
    <w:uiPriority w:val="34"/>
    <w:qFormat/>
    <w:rsid w:val="009F2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Mills College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Gordon</dc:creator>
  <cp:keywords/>
  <dc:description/>
  <cp:lastModifiedBy>Carmen Tudor</cp:lastModifiedBy>
  <cp:revision>3</cp:revision>
  <dcterms:created xsi:type="dcterms:W3CDTF">2017-02-17T06:37:00Z</dcterms:created>
  <dcterms:modified xsi:type="dcterms:W3CDTF">2017-02-24T11:25:00Z</dcterms:modified>
</cp:coreProperties>
</file>