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A0" w:rsidRPr="0088616B" w:rsidRDefault="00ED394F" w:rsidP="0088616B">
      <w:pPr>
        <w:spacing w:after="0"/>
        <w:jc w:val="center"/>
        <w:rPr>
          <w:rFonts w:ascii="Times New Roman" w:hAnsi="Times New Roman"/>
          <w:b/>
          <w:sz w:val="24"/>
          <w:szCs w:val="24"/>
          <w:lang w:val="en-US"/>
        </w:rPr>
      </w:pPr>
      <w:r w:rsidRPr="0088616B">
        <w:rPr>
          <w:rFonts w:ascii="Times New Roman" w:hAnsi="Times New Roman"/>
          <w:b/>
          <w:sz w:val="24"/>
          <w:szCs w:val="24"/>
          <w:lang w:val="en-US"/>
        </w:rPr>
        <w:t>I</w:t>
      </w:r>
      <w:r w:rsidR="009E6BA0" w:rsidRPr="0088616B">
        <w:rPr>
          <w:rFonts w:ascii="Times New Roman" w:hAnsi="Times New Roman"/>
          <w:b/>
          <w:sz w:val="24"/>
          <w:szCs w:val="24"/>
          <w:lang w:val="en-US"/>
        </w:rPr>
        <w:t>conic architecture or them</w:t>
      </w:r>
      <w:r w:rsidRPr="0088616B">
        <w:rPr>
          <w:rFonts w:ascii="Times New Roman" w:hAnsi="Times New Roman"/>
          <w:b/>
          <w:sz w:val="24"/>
          <w:szCs w:val="24"/>
          <w:lang w:val="en-US"/>
        </w:rPr>
        <w:t>e</w:t>
      </w:r>
      <w:r w:rsidR="009E6BA0" w:rsidRPr="0088616B">
        <w:rPr>
          <w:rFonts w:ascii="Times New Roman" w:hAnsi="Times New Roman"/>
          <w:b/>
          <w:sz w:val="24"/>
          <w:szCs w:val="24"/>
          <w:lang w:val="en-US"/>
        </w:rPr>
        <w:t xml:space="preserve"> park?</w:t>
      </w:r>
    </w:p>
    <w:p w:rsidR="009E6BA0" w:rsidRPr="0088616B" w:rsidRDefault="009E6BA0" w:rsidP="00A848B6">
      <w:pPr>
        <w:spacing w:after="240"/>
        <w:jc w:val="center"/>
        <w:rPr>
          <w:rFonts w:ascii="Times New Roman" w:hAnsi="Times New Roman"/>
          <w:b/>
          <w:sz w:val="24"/>
          <w:szCs w:val="24"/>
          <w:lang w:val="en-US"/>
        </w:rPr>
      </w:pPr>
      <w:r w:rsidRPr="0088616B">
        <w:rPr>
          <w:rFonts w:ascii="Times New Roman" w:hAnsi="Times New Roman"/>
          <w:b/>
          <w:sz w:val="24"/>
          <w:szCs w:val="24"/>
          <w:lang w:val="en-US"/>
        </w:rPr>
        <w:t>Seville’s cinematographic reinvention for touris</w:t>
      </w:r>
      <w:r w:rsidR="00A65078" w:rsidRPr="0088616B">
        <w:rPr>
          <w:rFonts w:ascii="Times New Roman" w:hAnsi="Times New Roman"/>
          <w:b/>
          <w:sz w:val="24"/>
          <w:szCs w:val="24"/>
          <w:lang w:val="en-US"/>
        </w:rPr>
        <w:t>m</w:t>
      </w:r>
      <w:r w:rsidRPr="0088616B">
        <w:rPr>
          <w:rFonts w:ascii="Times New Roman" w:hAnsi="Times New Roman"/>
          <w:b/>
          <w:sz w:val="24"/>
          <w:szCs w:val="24"/>
          <w:lang w:val="en-US"/>
        </w:rPr>
        <w:t xml:space="preserve"> purposes (1911-1929) </w:t>
      </w:r>
    </w:p>
    <w:p w:rsidR="00A848B6" w:rsidRPr="00816A7C" w:rsidRDefault="00A848B6" w:rsidP="00A848B6">
      <w:pPr>
        <w:spacing w:after="0"/>
        <w:jc w:val="center"/>
        <w:rPr>
          <w:rFonts w:ascii="Times New Roman" w:hAnsi="Times New Roman"/>
          <w:sz w:val="20"/>
          <w:szCs w:val="20"/>
          <w:lang w:val="fr-FR"/>
        </w:rPr>
      </w:pPr>
      <w:r w:rsidRPr="00816A7C">
        <w:rPr>
          <w:rFonts w:ascii="Times New Roman" w:hAnsi="Times New Roman"/>
          <w:sz w:val="20"/>
          <w:szCs w:val="20"/>
          <w:lang w:val="fr-FR"/>
        </w:rPr>
        <w:t xml:space="preserve">Alfonso Fernández </w:t>
      </w:r>
      <w:proofErr w:type="spellStart"/>
      <w:r w:rsidRPr="00816A7C">
        <w:rPr>
          <w:rFonts w:ascii="Times New Roman" w:hAnsi="Times New Roman"/>
          <w:sz w:val="20"/>
          <w:szCs w:val="20"/>
          <w:lang w:val="fr-FR"/>
        </w:rPr>
        <w:t>Tabales</w:t>
      </w:r>
      <w:proofErr w:type="spellEnd"/>
    </w:p>
    <w:p w:rsidR="00A848B6" w:rsidRPr="00816A7C" w:rsidRDefault="00A848B6" w:rsidP="0088616B">
      <w:pPr>
        <w:spacing w:after="120"/>
        <w:jc w:val="center"/>
        <w:rPr>
          <w:rFonts w:ascii="Times New Roman" w:hAnsi="Times New Roman"/>
          <w:sz w:val="20"/>
          <w:szCs w:val="20"/>
          <w:lang w:val="fr-FR"/>
        </w:rPr>
      </w:pPr>
      <w:r w:rsidRPr="00816A7C">
        <w:rPr>
          <w:rFonts w:ascii="Times New Roman" w:hAnsi="Times New Roman"/>
          <w:sz w:val="20"/>
          <w:szCs w:val="20"/>
          <w:lang w:val="fr-FR"/>
        </w:rPr>
        <w:t>Maria Carmen Puche Ruiz</w:t>
      </w:r>
    </w:p>
    <w:p w:rsidR="0088616B" w:rsidRPr="0088616B" w:rsidRDefault="0088616B" w:rsidP="00A848B6">
      <w:pPr>
        <w:spacing w:after="0"/>
        <w:jc w:val="center"/>
        <w:rPr>
          <w:rFonts w:ascii="Times New Roman" w:hAnsi="Times New Roman"/>
          <w:sz w:val="20"/>
          <w:szCs w:val="20"/>
          <w:lang w:val="en-US"/>
        </w:rPr>
      </w:pPr>
      <w:r w:rsidRPr="0088616B">
        <w:rPr>
          <w:rFonts w:ascii="Times New Roman" w:hAnsi="Times New Roman"/>
          <w:sz w:val="20"/>
          <w:szCs w:val="20"/>
          <w:lang w:val="en-US"/>
        </w:rPr>
        <w:t>University of Seville</w:t>
      </w:r>
    </w:p>
    <w:p w:rsidR="009E6BA0" w:rsidRPr="0088616B" w:rsidRDefault="009E6BA0" w:rsidP="0057127B">
      <w:pPr>
        <w:jc w:val="both"/>
        <w:rPr>
          <w:rFonts w:ascii="Times New Roman" w:hAnsi="Times New Roman"/>
          <w:b/>
          <w:sz w:val="24"/>
          <w:szCs w:val="24"/>
          <w:lang w:val="en-US"/>
        </w:rPr>
      </w:pPr>
    </w:p>
    <w:p w:rsidR="00A65078" w:rsidRPr="0088616B" w:rsidRDefault="00A65078" w:rsidP="00A65078">
      <w:pPr>
        <w:jc w:val="both"/>
        <w:rPr>
          <w:rFonts w:ascii="Times New Roman" w:hAnsi="Times New Roman"/>
          <w:sz w:val="24"/>
          <w:szCs w:val="24"/>
          <w:lang w:val="en-US"/>
        </w:rPr>
      </w:pPr>
      <w:r w:rsidRPr="0088616B">
        <w:rPr>
          <w:rFonts w:ascii="Times New Roman" w:hAnsi="Times New Roman"/>
          <w:sz w:val="24"/>
          <w:szCs w:val="24"/>
          <w:lang w:val="en-US"/>
        </w:rPr>
        <w:t>This paper aims to highlight the influence of the state administration of Spain, through the Royal Commission for Tourism (institution in charge of Spanish tourism promotion during the period 1911-1929), on the architectural and cinematographic configuration of the city of Seville in the early 20</w:t>
      </w:r>
      <w:r w:rsidRPr="0088616B">
        <w:rPr>
          <w:rFonts w:ascii="Times New Roman" w:hAnsi="Times New Roman"/>
          <w:sz w:val="24"/>
          <w:szCs w:val="24"/>
          <w:vertAlign w:val="superscript"/>
          <w:lang w:val="en-US"/>
        </w:rPr>
        <w:t>th</w:t>
      </w:r>
      <w:r w:rsidRPr="0088616B">
        <w:rPr>
          <w:rFonts w:ascii="Times New Roman" w:hAnsi="Times New Roman"/>
          <w:sz w:val="24"/>
          <w:szCs w:val="24"/>
          <w:lang w:val="en-US"/>
        </w:rPr>
        <w:t xml:space="preserve"> century (CÓMEZ in MENÉNDEZ ROBLES, 2008).</w:t>
      </w:r>
    </w:p>
    <w:p w:rsidR="00A65078" w:rsidRPr="0088616B" w:rsidRDefault="00A65078" w:rsidP="00A65078">
      <w:pPr>
        <w:jc w:val="both"/>
        <w:rPr>
          <w:rFonts w:ascii="Times New Roman" w:hAnsi="Times New Roman"/>
          <w:sz w:val="24"/>
          <w:szCs w:val="24"/>
          <w:lang w:val="en-US"/>
        </w:rPr>
      </w:pPr>
      <w:r w:rsidRPr="0088616B">
        <w:rPr>
          <w:rFonts w:ascii="Times New Roman" w:hAnsi="Times New Roman"/>
          <w:sz w:val="24"/>
          <w:szCs w:val="24"/>
          <w:lang w:val="en-US"/>
        </w:rPr>
        <w:t xml:space="preserve">The willingness to (re)create the Spanish and Andalusian spirit for tourism purposes (MENÉNDEZ ROBLES, 2008) is observed in urban renewal initiatives for the </w:t>
      </w:r>
      <w:proofErr w:type="spellStart"/>
      <w:r w:rsidRPr="0088616B">
        <w:rPr>
          <w:rFonts w:ascii="Times New Roman" w:hAnsi="Times New Roman"/>
          <w:sz w:val="24"/>
          <w:szCs w:val="24"/>
          <w:lang w:val="en-US"/>
        </w:rPr>
        <w:t>Ibero</w:t>
      </w:r>
      <w:proofErr w:type="spellEnd"/>
      <w:r w:rsidRPr="0088616B">
        <w:rPr>
          <w:rFonts w:ascii="Times New Roman" w:hAnsi="Times New Roman"/>
          <w:sz w:val="24"/>
          <w:szCs w:val="24"/>
          <w:lang w:val="en-US"/>
        </w:rPr>
        <w:t xml:space="preserve">-American Exhibition in 1929 (LÓPEZ GÓMEZ, 2016): urban rehabilitation and renovation of the Santa Cruz neighborhood (old Jewish quarter) and restoration of the </w:t>
      </w:r>
      <w:proofErr w:type="spellStart"/>
      <w:r w:rsidRPr="0088616B">
        <w:rPr>
          <w:rFonts w:ascii="Times New Roman" w:hAnsi="Times New Roman"/>
          <w:sz w:val="24"/>
          <w:szCs w:val="24"/>
          <w:lang w:val="en-US"/>
        </w:rPr>
        <w:t>Alcázar</w:t>
      </w:r>
      <w:proofErr w:type="spellEnd"/>
      <w:r w:rsidRPr="0088616B">
        <w:rPr>
          <w:rFonts w:ascii="Times New Roman" w:hAnsi="Times New Roman"/>
          <w:sz w:val="24"/>
          <w:szCs w:val="24"/>
          <w:lang w:val="en-US"/>
        </w:rPr>
        <w:t xml:space="preserve"> (the oldest royal palace still in use in Spain and Europe). A homogeneous ensemble was thus created (TRAVER, 1965; VÁZQUEZ, 1920), a happy ‘Arcadia’ in the city centre. It would be complemented by the construction of inexpensive housing for workers and the ambitious project to expand the city southward, linked to this major event (landscaping of María Luisa Park, the exhibition grounds and construction of the </w:t>
      </w:r>
      <w:proofErr w:type="spellStart"/>
      <w:r w:rsidRPr="0088616B">
        <w:rPr>
          <w:rFonts w:ascii="Times New Roman" w:hAnsi="Times New Roman"/>
          <w:sz w:val="24"/>
          <w:szCs w:val="24"/>
          <w:lang w:val="en-US"/>
        </w:rPr>
        <w:t>Hoteles</w:t>
      </w:r>
      <w:proofErr w:type="spellEnd"/>
      <w:r w:rsidRPr="0088616B">
        <w:rPr>
          <w:rFonts w:ascii="Times New Roman" w:hAnsi="Times New Roman"/>
          <w:sz w:val="24"/>
          <w:szCs w:val="24"/>
          <w:lang w:val="en-US"/>
        </w:rPr>
        <w:t xml:space="preserve"> del Guadalquivir neighborhood, with 5,000 dwellings meant to house visitors to the fair).</w:t>
      </w:r>
    </w:p>
    <w:p w:rsidR="00A65078" w:rsidRPr="0088616B" w:rsidRDefault="00A65078" w:rsidP="00A65078">
      <w:pPr>
        <w:jc w:val="both"/>
        <w:rPr>
          <w:rFonts w:ascii="Times New Roman" w:hAnsi="Times New Roman"/>
          <w:sz w:val="24"/>
          <w:szCs w:val="24"/>
          <w:lang w:val="en-US"/>
        </w:rPr>
      </w:pPr>
      <w:r w:rsidRPr="0088616B">
        <w:rPr>
          <w:rFonts w:ascii="Times New Roman" w:hAnsi="Times New Roman"/>
          <w:sz w:val="24"/>
          <w:szCs w:val="24"/>
          <w:lang w:val="en-US"/>
        </w:rPr>
        <w:t xml:space="preserve">Similar tourism-oriented intent can be observed in films from that period, which present an image of the city in line with the promotion efforts of the Royal Commission, culminating with “La </w:t>
      </w:r>
      <w:proofErr w:type="spellStart"/>
      <w:r w:rsidRPr="0088616B">
        <w:rPr>
          <w:rFonts w:ascii="Times New Roman" w:hAnsi="Times New Roman"/>
          <w:sz w:val="24"/>
          <w:szCs w:val="24"/>
          <w:lang w:val="en-US"/>
        </w:rPr>
        <w:t>Copla</w:t>
      </w:r>
      <w:proofErr w:type="spellEnd"/>
      <w:r w:rsidRPr="0088616B">
        <w:rPr>
          <w:rFonts w:ascii="Times New Roman" w:hAnsi="Times New Roman"/>
          <w:sz w:val="24"/>
          <w:szCs w:val="24"/>
          <w:lang w:val="en-US"/>
        </w:rPr>
        <w:t xml:space="preserve"> </w:t>
      </w:r>
      <w:proofErr w:type="spellStart"/>
      <w:r w:rsidRPr="0088616B">
        <w:rPr>
          <w:rFonts w:ascii="Times New Roman" w:hAnsi="Times New Roman"/>
          <w:sz w:val="24"/>
          <w:szCs w:val="24"/>
          <w:lang w:val="en-US"/>
        </w:rPr>
        <w:t>Andaluza</w:t>
      </w:r>
      <w:proofErr w:type="spellEnd"/>
      <w:r w:rsidRPr="0088616B">
        <w:rPr>
          <w:rFonts w:ascii="Times New Roman" w:hAnsi="Times New Roman"/>
          <w:sz w:val="24"/>
          <w:szCs w:val="24"/>
          <w:lang w:val="en-US"/>
        </w:rPr>
        <w:t xml:space="preserve">” (Ernesto González, 1929) and “La Bodega” (Benito </w:t>
      </w:r>
      <w:proofErr w:type="spellStart"/>
      <w:r w:rsidRPr="0088616B">
        <w:rPr>
          <w:rFonts w:ascii="Times New Roman" w:hAnsi="Times New Roman"/>
          <w:sz w:val="24"/>
          <w:szCs w:val="24"/>
          <w:lang w:val="en-US"/>
        </w:rPr>
        <w:t>Perojo</w:t>
      </w:r>
      <w:proofErr w:type="spellEnd"/>
      <w:r w:rsidRPr="0088616B">
        <w:rPr>
          <w:rFonts w:ascii="Times New Roman" w:hAnsi="Times New Roman"/>
          <w:sz w:val="24"/>
          <w:szCs w:val="24"/>
          <w:lang w:val="en-US"/>
        </w:rPr>
        <w:t xml:space="preserve">, 1927). Tourism policies and cinema trends thus converged to promote Seville ahead of the 1929 </w:t>
      </w:r>
      <w:r w:rsidR="00F0669E" w:rsidRPr="0088616B">
        <w:rPr>
          <w:rFonts w:ascii="Times New Roman" w:hAnsi="Times New Roman"/>
          <w:sz w:val="24"/>
          <w:szCs w:val="24"/>
          <w:lang w:val="en-US"/>
        </w:rPr>
        <w:t>fair, a landmark event</w:t>
      </w:r>
      <w:r w:rsidRPr="0088616B">
        <w:rPr>
          <w:rFonts w:ascii="Times New Roman" w:hAnsi="Times New Roman"/>
          <w:sz w:val="24"/>
          <w:szCs w:val="24"/>
          <w:lang w:val="en-US"/>
        </w:rPr>
        <w:t xml:space="preserve">. The goal of this paper will be to </w:t>
      </w:r>
      <w:r w:rsidR="00F0669E" w:rsidRPr="0088616B">
        <w:rPr>
          <w:rFonts w:ascii="Times New Roman" w:hAnsi="Times New Roman"/>
          <w:sz w:val="24"/>
          <w:szCs w:val="24"/>
          <w:lang w:val="en-US"/>
        </w:rPr>
        <w:t>determine</w:t>
      </w:r>
      <w:r w:rsidRPr="0088616B">
        <w:rPr>
          <w:rFonts w:ascii="Times New Roman" w:hAnsi="Times New Roman"/>
          <w:sz w:val="24"/>
          <w:szCs w:val="24"/>
          <w:lang w:val="en-US"/>
        </w:rPr>
        <w:t xml:space="preserve"> how the </w:t>
      </w:r>
      <w:proofErr w:type="spellStart"/>
      <w:r w:rsidR="00F0669E" w:rsidRPr="0088616B">
        <w:rPr>
          <w:rFonts w:ascii="Times New Roman" w:hAnsi="Times New Roman"/>
          <w:sz w:val="24"/>
          <w:szCs w:val="24"/>
          <w:lang w:val="en-US"/>
        </w:rPr>
        <w:t>Ibero</w:t>
      </w:r>
      <w:proofErr w:type="spellEnd"/>
      <w:r w:rsidR="00F0669E" w:rsidRPr="0088616B">
        <w:rPr>
          <w:rFonts w:ascii="Times New Roman" w:hAnsi="Times New Roman"/>
          <w:sz w:val="24"/>
          <w:szCs w:val="24"/>
          <w:lang w:val="en-US"/>
        </w:rPr>
        <w:t xml:space="preserve">-American </w:t>
      </w:r>
      <w:r w:rsidRPr="0088616B">
        <w:rPr>
          <w:rFonts w:ascii="Times New Roman" w:hAnsi="Times New Roman"/>
          <w:sz w:val="24"/>
          <w:szCs w:val="24"/>
          <w:lang w:val="en-US"/>
        </w:rPr>
        <w:t>Exhibition’s tourist architecture was depicted in a representative sample of films produced during the aforementioned period.</w:t>
      </w:r>
    </w:p>
    <w:p w:rsidR="00A65078" w:rsidRPr="0088616B" w:rsidRDefault="00A65078" w:rsidP="00A65078">
      <w:pPr>
        <w:jc w:val="both"/>
        <w:rPr>
          <w:rFonts w:ascii="Times New Roman" w:hAnsi="Times New Roman"/>
          <w:sz w:val="24"/>
          <w:szCs w:val="24"/>
          <w:lang w:val="en-US"/>
        </w:rPr>
      </w:pPr>
      <w:r w:rsidRPr="0088616B">
        <w:rPr>
          <w:rFonts w:ascii="Times New Roman" w:hAnsi="Times New Roman"/>
          <w:sz w:val="24"/>
          <w:szCs w:val="24"/>
          <w:lang w:val="en-US"/>
        </w:rPr>
        <w:t>To that end, five period ‘tourism-poster’ films produced in Seville will be subject to diegetic analysis. The choice of such films makes reference to a film type “pervaded with a certain publicity charge about the city, the zone, or the country where the plot is located” (MESTRE, DEL REY &amp; STANISHEVSKI, 2008).</w:t>
      </w:r>
    </w:p>
    <w:p w:rsidR="00A65078" w:rsidRPr="0088616B" w:rsidRDefault="00A65078" w:rsidP="00A65078">
      <w:pPr>
        <w:jc w:val="both"/>
        <w:rPr>
          <w:rFonts w:ascii="Times New Roman" w:hAnsi="Times New Roman"/>
          <w:sz w:val="24"/>
          <w:szCs w:val="24"/>
          <w:lang w:val="en-US"/>
        </w:rPr>
      </w:pPr>
      <w:r w:rsidRPr="0088616B">
        <w:rPr>
          <w:rFonts w:ascii="Times New Roman" w:hAnsi="Times New Roman"/>
          <w:sz w:val="24"/>
          <w:szCs w:val="24"/>
          <w:lang w:val="en-US"/>
        </w:rPr>
        <w:t xml:space="preserve">Louis </w:t>
      </w:r>
      <w:proofErr w:type="spellStart"/>
      <w:r w:rsidRPr="0088616B">
        <w:rPr>
          <w:rFonts w:ascii="Times New Roman" w:hAnsi="Times New Roman"/>
          <w:sz w:val="24"/>
          <w:szCs w:val="24"/>
          <w:lang w:val="en-US"/>
        </w:rPr>
        <w:t>Feuillade’s</w:t>
      </w:r>
      <w:proofErr w:type="spellEnd"/>
      <w:r w:rsidRPr="0088616B">
        <w:rPr>
          <w:rFonts w:ascii="Times New Roman" w:hAnsi="Times New Roman"/>
          <w:sz w:val="24"/>
          <w:szCs w:val="24"/>
          <w:lang w:val="en-US"/>
        </w:rPr>
        <w:t xml:space="preserve"> diptych comprising “Le </w:t>
      </w:r>
      <w:proofErr w:type="spellStart"/>
      <w:r w:rsidRPr="0088616B">
        <w:rPr>
          <w:rFonts w:ascii="Times New Roman" w:hAnsi="Times New Roman"/>
          <w:sz w:val="24"/>
          <w:szCs w:val="24"/>
          <w:lang w:val="en-US"/>
        </w:rPr>
        <w:t>coffret</w:t>
      </w:r>
      <w:proofErr w:type="spellEnd"/>
      <w:r w:rsidRPr="0088616B">
        <w:rPr>
          <w:rFonts w:ascii="Times New Roman" w:hAnsi="Times New Roman"/>
          <w:sz w:val="24"/>
          <w:szCs w:val="24"/>
          <w:lang w:val="en-US"/>
        </w:rPr>
        <w:t xml:space="preserve"> de </w:t>
      </w:r>
      <w:proofErr w:type="spellStart"/>
      <w:r w:rsidRPr="0088616B">
        <w:rPr>
          <w:rFonts w:ascii="Times New Roman" w:hAnsi="Times New Roman"/>
          <w:sz w:val="24"/>
          <w:szCs w:val="24"/>
          <w:lang w:val="en-US"/>
        </w:rPr>
        <w:t>Tolède</w:t>
      </w:r>
      <w:proofErr w:type="spellEnd"/>
      <w:r w:rsidRPr="0088616B">
        <w:rPr>
          <w:rFonts w:ascii="Times New Roman" w:hAnsi="Times New Roman"/>
          <w:sz w:val="24"/>
          <w:szCs w:val="24"/>
          <w:lang w:val="en-US"/>
        </w:rPr>
        <w:t xml:space="preserve">” and “Les fiancés de </w:t>
      </w:r>
      <w:proofErr w:type="spellStart"/>
      <w:r w:rsidRPr="0088616B">
        <w:rPr>
          <w:rFonts w:ascii="Times New Roman" w:hAnsi="Times New Roman"/>
          <w:sz w:val="24"/>
          <w:szCs w:val="24"/>
          <w:lang w:val="en-US"/>
        </w:rPr>
        <w:t>Séville</w:t>
      </w:r>
      <w:proofErr w:type="spellEnd"/>
      <w:r w:rsidRPr="0088616B">
        <w:rPr>
          <w:rFonts w:ascii="Times New Roman" w:hAnsi="Times New Roman"/>
          <w:sz w:val="24"/>
          <w:szCs w:val="24"/>
          <w:lang w:val="en-US"/>
        </w:rPr>
        <w:t xml:space="preserve">” will therefore be analyzed, along with the first cinema versions of “Sangre y Arena” (Vicente </w:t>
      </w:r>
      <w:proofErr w:type="spellStart"/>
      <w:r w:rsidRPr="0088616B">
        <w:rPr>
          <w:rFonts w:ascii="Times New Roman" w:hAnsi="Times New Roman"/>
          <w:sz w:val="24"/>
          <w:szCs w:val="24"/>
          <w:lang w:val="en-US"/>
        </w:rPr>
        <w:t>Blasco</w:t>
      </w:r>
      <w:proofErr w:type="spellEnd"/>
      <w:r w:rsidRPr="0088616B">
        <w:rPr>
          <w:rFonts w:ascii="Times New Roman" w:hAnsi="Times New Roman"/>
          <w:sz w:val="24"/>
          <w:szCs w:val="24"/>
          <w:lang w:val="en-US"/>
        </w:rPr>
        <w:t xml:space="preserve"> Ibáñez, 1916), “</w:t>
      </w:r>
      <w:proofErr w:type="spellStart"/>
      <w:r w:rsidRPr="0088616B">
        <w:rPr>
          <w:rFonts w:ascii="Times New Roman" w:hAnsi="Times New Roman"/>
          <w:sz w:val="24"/>
          <w:szCs w:val="24"/>
          <w:lang w:val="en-US"/>
        </w:rPr>
        <w:t>Currito</w:t>
      </w:r>
      <w:proofErr w:type="spellEnd"/>
      <w:r w:rsidRPr="0088616B">
        <w:rPr>
          <w:rFonts w:ascii="Times New Roman" w:hAnsi="Times New Roman"/>
          <w:sz w:val="24"/>
          <w:szCs w:val="24"/>
          <w:lang w:val="en-US"/>
        </w:rPr>
        <w:t xml:space="preserve"> de la Cruz” (Alejandro Pérez </w:t>
      </w:r>
      <w:proofErr w:type="spellStart"/>
      <w:r w:rsidRPr="0088616B">
        <w:rPr>
          <w:rFonts w:ascii="Times New Roman" w:hAnsi="Times New Roman"/>
          <w:sz w:val="24"/>
          <w:szCs w:val="24"/>
          <w:lang w:val="en-US"/>
        </w:rPr>
        <w:t>Lugín</w:t>
      </w:r>
      <w:proofErr w:type="spellEnd"/>
      <w:r w:rsidRPr="0088616B">
        <w:rPr>
          <w:rFonts w:ascii="Times New Roman" w:hAnsi="Times New Roman"/>
          <w:sz w:val="24"/>
          <w:szCs w:val="24"/>
          <w:lang w:val="en-US"/>
        </w:rPr>
        <w:t xml:space="preserve">, 1925) and “La Hermana San </w:t>
      </w:r>
      <w:proofErr w:type="spellStart"/>
      <w:r w:rsidRPr="0088616B">
        <w:rPr>
          <w:rFonts w:ascii="Times New Roman" w:hAnsi="Times New Roman"/>
          <w:sz w:val="24"/>
          <w:szCs w:val="24"/>
          <w:lang w:val="en-US"/>
        </w:rPr>
        <w:t>Sulpicio</w:t>
      </w:r>
      <w:proofErr w:type="spellEnd"/>
      <w:r w:rsidRPr="0088616B">
        <w:rPr>
          <w:rFonts w:ascii="Times New Roman" w:hAnsi="Times New Roman"/>
          <w:sz w:val="24"/>
          <w:szCs w:val="24"/>
          <w:lang w:val="en-US"/>
        </w:rPr>
        <w:t>” (</w:t>
      </w:r>
      <w:proofErr w:type="spellStart"/>
      <w:r w:rsidRPr="0088616B">
        <w:rPr>
          <w:rFonts w:ascii="Times New Roman" w:hAnsi="Times New Roman"/>
          <w:sz w:val="24"/>
          <w:szCs w:val="24"/>
          <w:lang w:val="en-US"/>
        </w:rPr>
        <w:t>Florián</w:t>
      </w:r>
      <w:proofErr w:type="spellEnd"/>
      <w:r w:rsidRPr="0088616B">
        <w:rPr>
          <w:rFonts w:ascii="Times New Roman" w:hAnsi="Times New Roman"/>
          <w:sz w:val="24"/>
          <w:szCs w:val="24"/>
          <w:lang w:val="en-US"/>
        </w:rPr>
        <w:t xml:space="preserve"> Rey, 1927).</w:t>
      </w:r>
    </w:p>
    <w:p w:rsidR="00A65078" w:rsidRPr="0088616B" w:rsidRDefault="00A65078" w:rsidP="00A65078">
      <w:pPr>
        <w:jc w:val="both"/>
        <w:rPr>
          <w:rFonts w:ascii="Times New Roman" w:hAnsi="Times New Roman"/>
          <w:sz w:val="24"/>
          <w:szCs w:val="24"/>
          <w:lang w:val="en-US"/>
        </w:rPr>
      </w:pPr>
      <w:proofErr w:type="spellStart"/>
      <w:r w:rsidRPr="0088616B">
        <w:rPr>
          <w:rFonts w:ascii="Times New Roman" w:hAnsi="Times New Roman"/>
          <w:sz w:val="24"/>
          <w:szCs w:val="24"/>
          <w:lang w:val="en-US"/>
        </w:rPr>
        <w:t>Feuillade’s</w:t>
      </w:r>
      <w:proofErr w:type="spellEnd"/>
      <w:r w:rsidRPr="0088616B">
        <w:rPr>
          <w:rFonts w:ascii="Times New Roman" w:hAnsi="Times New Roman"/>
          <w:sz w:val="24"/>
          <w:szCs w:val="24"/>
          <w:lang w:val="en-US"/>
        </w:rPr>
        <w:t xml:space="preserve"> diptych provides an image in line with the Royal Commission’s tourism promotion (the geographical axis Madrid-Toledo-Seville), showing a territorial contrast that will be a promotional keynote in the early 20</w:t>
      </w:r>
      <w:r w:rsidRPr="0088616B">
        <w:rPr>
          <w:rFonts w:ascii="Times New Roman" w:hAnsi="Times New Roman"/>
          <w:sz w:val="24"/>
          <w:szCs w:val="24"/>
          <w:vertAlign w:val="superscript"/>
          <w:lang w:val="en-US"/>
        </w:rPr>
        <w:t>th</w:t>
      </w:r>
      <w:r w:rsidRPr="0088616B">
        <w:rPr>
          <w:rFonts w:ascii="Times New Roman" w:hAnsi="Times New Roman"/>
          <w:sz w:val="24"/>
          <w:szCs w:val="24"/>
          <w:lang w:val="en-US"/>
        </w:rPr>
        <w:t xml:space="preserve"> century: the modern capital with its </w:t>
      </w:r>
      <w:r w:rsidRPr="0088616B">
        <w:rPr>
          <w:rFonts w:ascii="Times New Roman" w:hAnsi="Times New Roman"/>
          <w:sz w:val="24"/>
          <w:szCs w:val="24"/>
          <w:lang w:val="en-US"/>
        </w:rPr>
        <w:lastRenderedPageBreak/>
        <w:t xml:space="preserve">luxury hotels vis-à-vis the traditional style of Seville, anchored by the topical image of the </w:t>
      </w:r>
      <w:proofErr w:type="spellStart"/>
      <w:r w:rsidRPr="0088616B">
        <w:rPr>
          <w:rFonts w:ascii="Times New Roman" w:hAnsi="Times New Roman"/>
          <w:sz w:val="24"/>
          <w:szCs w:val="24"/>
          <w:lang w:val="en-US"/>
        </w:rPr>
        <w:t>Alcázar</w:t>
      </w:r>
      <w:proofErr w:type="spellEnd"/>
      <w:r w:rsidRPr="0088616B">
        <w:rPr>
          <w:rFonts w:ascii="Times New Roman" w:hAnsi="Times New Roman"/>
          <w:sz w:val="24"/>
          <w:szCs w:val="24"/>
          <w:lang w:val="en-US"/>
        </w:rPr>
        <w:t xml:space="preserve">. The film version of the novel “Sangre y Arena” (“Blood and Sand”) in turn set the bases for the folkloric cinema of the 1920s by means of a tourist film clip </w:t>
      </w:r>
      <w:r w:rsidR="00F0669E" w:rsidRPr="0088616B">
        <w:rPr>
          <w:rFonts w:ascii="Times New Roman" w:hAnsi="Times New Roman"/>
          <w:sz w:val="24"/>
          <w:szCs w:val="24"/>
          <w:lang w:val="en-US"/>
        </w:rPr>
        <w:t xml:space="preserve">shot </w:t>
      </w:r>
      <w:r w:rsidRPr="0088616B">
        <w:rPr>
          <w:rFonts w:ascii="Times New Roman" w:hAnsi="Times New Roman"/>
          <w:sz w:val="24"/>
          <w:szCs w:val="24"/>
          <w:lang w:val="en-US"/>
        </w:rPr>
        <w:t xml:space="preserve">in the Santa Cruz neighborhood. Also associated to those two emblematic locations, the works of Pérez </w:t>
      </w:r>
      <w:proofErr w:type="spellStart"/>
      <w:r w:rsidRPr="0088616B">
        <w:rPr>
          <w:rFonts w:ascii="Times New Roman" w:hAnsi="Times New Roman"/>
          <w:sz w:val="24"/>
          <w:szCs w:val="24"/>
          <w:lang w:val="en-US"/>
        </w:rPr>
        <w:t>Lugín</w:t>
      </w:r>
      <w:proofErr w:type="spellEnd"/>
      <w:r w:rsidRPr="0088616B">
        <w:rPr>
          <w:rFonts w:ascii="Times New Roman" w:hAnsi="Times New Roman"/>
          <w:sz w:val="24"/>
          <w:szCs w:val="24"/>
          <w:lang w:val="en-US"/>
        </w:rPr>
        <w:t xml:space="preserve"> and Palacio Valdés adapted for the big screen reinforced the idea of Seville as an earthly paradise and ‘city of grace’. The five films otherwise highlight the figure of the visitor in the city of Seville.</w:t>
      </w:r>
    </w:p>
    <w:p w:rsidR="00A65078" w:rsidRPr="0088616B" w:rsidRDefault="00A65078" w:rsidP="00A65078">
      <w:pPr>
        <w:jc w:val="both"/>
        <w:rPr>
          <w:rFonts w:ascii="Times New Roman" w:hAnsi="Times New Roman"/>
          <w:sz w:val="24"/>
          <w:szCs w:val="24"/>
          <w:lang w:val="en-US"/>
        </w:rPr>
      </w:pPr>
      <w:r w:rsidRPr="0088616B">
        <w:rPr>
          <w:rFonts w:ascii="Times New Roman" w:hAnsi="Times New Roman"/>
          <w:sz w:val="24"/>
          <w:szCs w:val="24"/>
          <w:lang w:val="en-US"/>
        </w:rPr>
        <w:t>This analysis will indicate that tourist promotion in Spain is a direct consequence of the Spanish ‘</w:t>
      </w:r>
      <w:proofErr w:type="spellStart"/>
      <w:r w:rsidRPr="0088616B">
        <w:rPr>
          <w:rFonts w:ascii="Times New Roman" w:hAnsi="Times New Roman"/>
          <w:sz w:val="24"/>
          <w:szCs w:val="24"/>
          <w:lang w:val="en-US"/>
        </w:rPr>
        <w:t>regenerationist</w:t>
      </w:r>
      <w:proofErr w:type="spellEnd"/>
      <w:r w:rsidRPr="0088616B">
        <w:rPr>
          <w:rFonts w:ascii="Times New Roman" w:hAnsi="Times New Roman"/>
          <w:sz w:val="24"/>
          <w:szCs w:val="24"/>
          <w:lang w:val="en-US"/>
        </w:rPr>
        <w:t xml:space="preserve">’ movement (ÁLVAREZ LOPERA, 2000), linked to the regionalist artistic style that would popularize cliché topics for tourism in cinema. Paradoxically, the Seville architecture of the </w:t>
      </w:r>
      <w:proofErr w:type="spellStart"/>
      <w:r w:rsidRPr="0088616B">
        <w:rPr>
          <w:rFonts w:ascii="Times New Roman" w:hAnsi="Times New Roman"/>
          <w:sz w:val="24"/>
          <w:szCs w:val="24"/>
          <w:lang w:val="en-US"/>
        </w:rPr>
        <w:t>Ibero</w:t>
      </w:r>
      <w:proofErr w:type="spellEnd"/>
      <w:r w:rsidRPr="0088616B">
        <w:rPr>
          <w:rFonts w:ascii="Times New Roman" w:hAnsi="Times New Roman"/>
          <w:sz w:val="24"/>
          <w:szCs w:val="24"/>
          <w:lang w:val="en-US"/>
        </w:rPr>
        <w:t xml:space="preserve">-American Exhibition, the utopian Seville of Royal Commissioner </w:t>
      </w:r>
      <w:proofErr w:type="spellStart"/>
      <w:r w:rsidRPr="0088616B">
        <w:rPr>
          <w:rFonts w:ascii="Times New Roman" w:hAnsi="Times New Roman"/>
          <w:sz w:val="24"/>
          <w:szCs w:val="24"/>
          <w:lang w:val="en-US"/>
        </w:rPr>
        <w:t>Benigno</w:t>
      </w:r>
      <w:proofErr w:type="spellEnd"/>
      <w:r w:rsidRPr="0088616B">
        <w:rPr>
          <w:rFonts w:ascii="Times New Roman" w:hAnsi="Times New Roman"/>
          <w:sz w:val="24"/>
          <w:szCs w:val="24"/>
          <w:lang w:val="en-US"/>
        </w:rPr>
        <w:t xml:space="preserve"> de la Vega-</w:t>
      </w:r>
      <w:proofErr w:type="spellStart"/>
      <w:r w:rsidRPr="0088616B">
        <w:rPr>
          <w:rFonts w:ascii="Times New Roman" w:hAnsi="Times New Roman"/>
          <w:sz w:val="24"/>
          <w:szCs w:val="24"/>
          <w:lang w:val="en-US"/>
        </w:rPr>
        <w:t>Inclán</w:t>
      </w:r>
      <w:proofErr w:type="spellEnd"/>
      <w:r w:rsidRPr="0088616B">
        <w:rPr>
          <w:rFonts w:ascii="Times New Roman" w:hAnsi="Times New Roman"/>
          <w:sz w:val="24"/>
          <w:szCs w:val="24"/>
          <w:lang w:val="en-US"/>
        </w:rPr>
        <w:t xml:space="preserve"> (VEGUÉ Y GOLDONI, SÁNCHEZ CANTÓN, 1921; VIGIL-ESCALERA Y PACHECO, 2015)</w:t>
      </w:r>
      <w:r w:rsidR="00F0669E" w:rsidRPr="0088616B">
        <w:rPr>
          <w:rFonts w:ascii="Times New Roman" w:hAnsi="Times New Roman"/>
          <w:sz w:val="24"/>
          <w:szCs w:val="24"/>
          <w:lang w:val="en-US"/>
        </w:rPr>
        <w:t>,</w:t>
      </w:r>
      <w:r w:rsidRPr="0088616B">
        <w:rPr>
          <w:rFonts w:ascii="Times New Roman" w:hAnsi="Times New Roman"/>
          <w:sz w:val="24"/>
          <w:szCs w:val="24"/>
          <w:lang w:val="en-US"/>
        </w:rPr>
        <w:t xml:space="preserve"> converted the Santa Cruz neighborhood and </w:t>
      </w:r>
      <w:proofErr w:type="spellStart"/>
      <w:r w:rsidRPr="0088616B">
        <w:rPr>
          <w:rFonts w:ascii="Times New Roman" w:hAnsi="Times New Roman"/>
          <w:sz w:val="24"/>
          <w:szCs w:val="24"/>
          <w:lang w:val="en-US"/>
        </w:rPr>
        <w:t>Alcázar</w:t>
      </w:r>
      <w:proofErr w:type="spellEnd"/>
      <w:r w:rsidRPr="0088616B">
        <w:rPr>
          <w:rFonts w:ascii="Times New Roman" w:hAnsi="Times New Roman"/>
          <w:sz w:val="24"/>
          <w:szCs w:val="24"/>
          <w:lang w:val="en-US"/>
        </w:rPr>
        <w:t xml:space="preserve"> Gardens into Andalusia’s most successful theme park.</w:t>
      </w:r>
    </w:p>
    <w:p w:rsidR="003C690B" w:rsidRPr="0088616B" w:rsidRDefault="006D509F" w:rsidP="006D509F">
      <w:pPr>
        <w:tabs>
          <w:tab w:val="left" w:pos="5412"/>
        </w:tabs>
        <w:jc w:val="both"/>
        <w:rPr>
          <w:rFonts w:ascii="Times New Roman" w:hAnsi="Times New Roman"/>
          <w:sz w:val="24"/>
          <w:szCs w:val="24"/>
          <w:lang w:val="en-US"/>
        </w:rPr>
      </w:pPr>
      <w:r w:rsidRPr="0088616B">
        <w:rPr>
          <w:rFonts w:ascii="Times New Roman" w:hAnsi="Times New Roman"/>
          <w:sz w:val="24"/>
          <w:szCs w:val="24"/>
          <w:lang w:val="en-US"/>
        </w:rPr>
        <w:tab/>
      </w:r>
    </w:p>
    <w:p w:rsidR="00AF6F96" w:rsidRPr="0088616B" w:rsidRDefault="00A848B6" w:rsidP="00AF6F96">
      <w:pPr>
        <w:pBdr>
          <w:bottom w:val="single" w:sz="4" w:space="1" w:color="auto"/>
        </w:pBdr>
        <w:jc w:val="both"/>
        <w:rPr>
          <w:rFonts w:ascii="Times New Roman" w:hAnsi="Times New Roman"/>
          <w:b/>
          <w:sz w:val="24"/>
          <w:szCs w:val="24"/>
        </w:rPr>
      </w:pPr>
      <w:r w:rsidRPr="0088616B">
        <w:rPr>
          <w:rFonts w:ascii="Times New Roman" w:hAnsi="Times New Roman"/>
          <w:b/>
          <w:sz w:val="24"/>
          <w:szCs w:val="24"/>
        </w:rPr>
        <w:t>BIBLIOGRAPHICAL REFERENCES</w:t>
      </w:r>
    </w:p>
    <w:p w:rsidR="00AF6F96" w:rsidRPr="0088616B" w:rsidRDefault="00AF6F96" w:rsidP="00AF6F96">
      <w:pPr>
        <w:jc w:val="both"/>
        <w:rPr>
          <w:rStyle w:val="reference-text"/>
          <w:rFonts w:ascii="Times New Roman" w:hAnsi="Times New Roman"/>
          <w:sz w:val="24"/>
          <w:szCs w:val="24"/>
        </w:rPr>
      </w:pPr>
      <w:r w:rsidRPr="0088616B">
        <w:rPr>
          <w:rFonts w:ascii="Times New Roman" w:hAnsi="Times New Roman"/>
          <w:sz w:val="24"/>
          <w:szCs w:val="24"/>
        </w:rPr>
        <w:t xml:space="preserve">ÁLVAREZ LOPERA, J. (2000). </w:t>
      </w:r>
      <w:r w:rsidRPr="0088616B">
        <w:rPr>
          <w:rStyle w:val="reference-text"/>
          <w:rFonts w:ascii="Times New Roman" w:hAnsi="Times New Roman"/>
          <w:sz w:val="24"/>
          <w:szCs w:val="24"/>
        </w:rPr>
        <w:t>«El Marqués de la Vega-Inclán», Descubrir el Arte nº 20, p. 90.</w:t>
      </w:r>
    </w:p>
    <w:p w:rsidR="00572B1C" w:rsidRPr="0088616B" w:rsidRDefault="00572B1C" w:rsidP="00AF6F96">
      <w:pPr>
        <w:jc w:val="both"/>
        <w:rPr>
          <w:rFonts w:ascii="Times New Roman" w:hAnsi="Times New Roman"/>
          <w:sz w:val="24"/>
          <w:szCs w:val="24"/>
        </w:rPr>
      </w:pPr>
      <w:r w:rsidRPr="0088616B">
        <w:rPr>
          <w:rStyle w:val="reference-text"/>
          <w:rFonts w:ascii="Times New Roman" w:hAnsi="Times New Roman"/>
          <w:sz w:val="24"/>
          <w:szCs w:val="24"/>
        </w:rPr>
        <w:t xml:space="preserve">LÓPEZ GÓMEZ, C. (2016). </w:t>
      </w:r>
      <w:r w:rsidRPr="0088616B">
        <w:rPr>
          <w:rStyle w:val="reference-text"/>
          <w:rFonts w:ascii="Times New Roman" w:hAnsi="Times New Roman"/>
          <w:i/>
          <w:sz w:val="24"/>
          <w:szCs w:val="24"/>
        </w:rPr>
        <w:t>Pasear Sevilla. El espíritu del jardín</w:t>
      </w:r>
      <w:r w:rsidRPr="0088616B">
        <w:rPr>
          <w:rStyle w:val="reference-text"/>
          <w:rFonts w:ascii="Times New Roman" w:hAnsi="Times New Roman"/>
          <w:sz w:val="24"/>
          <w:szCs w:val="24"/>
        </w:rPr>
        <w:t xml:space="preserve">. </w:t>
      </w:r>
      <w:r w:rsidR="000A410D" w:rsidRPr="0088616B">
        <w:rPr>
          <w:rStyle w:val="reference-text"/>
          <w:rFonts w:ascii="Times New Roman" w:hAnsi="Times New Roman"/>
          <w:sz w:val="24"/>
          <w:szCs w:val="24"/>
        </w:rPr>
        <w:t xml:space="preserve">Colección Cuadernos de Paisaje. </w:t>
      </w:r>
      <w:r w:rsidR="005B5E4E" w:rsidRPr="0088616B">
        <w:rPr>
          <w:rStyle w:val="reference-text"/>
          <w:rFonts w:ascii="Times New Roman" w:hAnsi="Times New Roman"/>
          <w:sz w:val="24"/>
          <w:szCs w:val="24"/>
        </w:rPr>
        <w:t>Granada</w:t>
      </w:r>
      <w:r w:rsidRPr="0088616B">
        <w:rPr>
          <w:rStyle w:val="reference-text"/>
          <w:rFonts w:ascii="Times New Roman" w:hAnsi="Times New Roman"/>
          <w:sz w:val="24"/>
          <w:szCs w:val="24"/>
        </w:rPr>
        <w:t>:</w:t>
      </w:r>
      <w:r w:rsidR="000A410D" w:rsidRPr="0088616B">
        <w:rPr>
          <w:rFonts w:ascii="Times New Roman" w:hAnsi="Times New Roman"/>
          <w:b/>
          <w:bCs/>
          <w:sz w:val="24"/>
          <w:szCs w:val="24"/>
        </w:rPr>
        <w:t xml:space="preserve"> </w:t>
      </w:r>
      <w:r w:rsidR="000A410D" w:rsidRPr="0088616B">
        <w:rPr>
          <w:rFonts w:ascii="Times New Roman" w:hAnsi="Times New Roman"/>
          <w:bCs/>
          <w:sz w:val="24"/>
          <w:szCs w:val="24"/>
        </w:rPr>
        <w:t>Consejería de Medio Ambiente y Ordenación del Territorio de la Junta de Andalucía, Universidad de Sevilla</w:t>
      </w:r>
      <w:r w:rsidRPr="0088616B">
        <w:rPr>
          <w:rStyle w:val="reference-text"/>
          <w:rFonts w:ascii="Times New Roman" w:hAnsi="Times New Roman"/>
          <w:sz w:val="24"/>
          <w:szCs w:val="24"/>
        </w:rPr>
        <w:t>.</w:t>
      </w:r>
    </w:p>
    <w:p w:rsidR="00AF6F96" w:rsidRPr="0088616B" w:rsidRDefault="00AF6F96" w:rsidP="00AF6F96">
      <w:pPr>
        <w:jc w:val="both"/>
        <w:rPr>
          <w:rFonts w:ascii="Times New Roman" w:hAnsi="Times New Roman"/>
          <w:sz w:val="24"/>
          <w:szCs w:val="24"/>
        </w:rPr>
      </w:pPr>
      <w:r w:rsidRPr="0088616B">
        <w:rPr>
          <w:rFonts w:ascii="Times New Roman" w:hAnsi="Times New Roman"/>
          <w:sz w:val="24"/>
          <w:szCs w:val="24"/>
        </w:rPr>
        <w:t xml:space="preserve">MENÉNDEZ ROBLES, M.L. (2008). </w:t>
      </w:r>
      <w:r w:rsidRPr="0088616B">
        <w:rPr>
          <w:rFonts w:ascii="Times New Roman" w:hAnsi="Times New Roman"/>
          <w:i/>
          <w:sz w:val="24"/>
          <w:szCs w:val="24"/>
        </w:rPr>
        <w:t>La huella del Marqués de la Vega-Inclán en Sevilla</w:t>
      </w:r>
      <w:r w:rsidRPr="0088616B">
        <w:rPr>
          <w:rFonts w:ascii="Times New Roman" w:hAnsi="Times New Roman"/>
          <w:sz w:val="24"/>
          <w:szCs w:val="24"/>
        </w:rPr>
        <w:t>. Sevilla: Diputación de Sevilla.</w:t>
      </w:r>
    </w:p>
    <w:p w:rsidR="00AF6F96" w:rsidRPr="0088616B" w:rsidRDefault="00AF6F96" w:rsidP="00AF6F96">
      <w:pPr>
        <w:jc w:val="both"/>
        <w:rPr>
          <w:rFonts w:ascii="Times New Roman" w:hAnsi="Times New Roman"/>
          <w:sz w:val="24"/>
          <w:szCs w:val="24"/>
          <w:lang w:val="fr-FR"/>
        </w:rPr>
      </w:pPr>
      <w:r w:rsidRPr="0088616B">
        <w:rPr>
          <w:rFonts w:ascii="Times New Roman" w:hAnsi="Times New Roman"/>
          <w:sz w:val="24"/>
          <w:szCs w:val="24"/>
        </w:rPr>
        <w:t xml:space="preserve">MESTRE, R., DEL REY, A., STANISHEVSKI, K. (2008). </w:t>
      </w:r>
      <w:r w:rsidRPr="0088616B">
        <w:rPr>
          <w:rFonts w:ascii="Times New Roman" w:hAnsi="Times New Roman"/>
          <w:sz w:val="24"/>
          <w:szCs w:val="24"/>
          <w:lang w:val="en-US"/>
        </w:rPr>
        <w:t xml:space="preserve">“The Image of Spain as Tourist Destination Built Through Fictional Cinema”. </w:t>
      </w:r>
      <w:r w:rsidRPr="0088616B">
        <w:rPr>
          <w:rFonts w:ascii="Times New Roman" w:hAnsi="Times New Roman"/>
          <w:i/>
          <w:sz w:val="24"/>
          <w:szCs w:val="24"/>
          <w:lang w:val="fr-FR"/>
        </w:rPr>
        <w:t xml:space="preserve">Journal of </w:t>
      </w:r>
      <w:proofErr w:type="spellStart"/>
      <w:r w:rsidRPr="0088616B">
        <w:rPr>
          <w:rFonts w:ascii="Times New Roman" w:hAnsi="Times New Roman"/>
          <w:i/>
          <w:sz w:val="24"/>
          <w:szCs w:val="24"/>
          <w:lang w:val="fr-FR"/>
        </w:rPr>
        <w:t>Travel</w:t>
      </w:r>
      <w:proofErr w:type="spellEnd"/>
      <w:r w:rsidRPr="0088616B">
        <w:rPr>
          <w:rFonts w:ascii="Times New Roman" w:hAnsi="Times New Roman"/>
          <w:i/>
          <w:sz w:val="24"/>
          <w:szCs w:val="24"/>
          <w:lang w:val="fr-FR"/>
        </w:rPr>
        <w:t xml:space="preserve"> &amp; </w:t>
      </w:r>
      <w:proofErr w:type="spellStart"/>
      <w:r w:rsidRPr="0088616B">
        <w:rPr>
          <w:rFonts w:ascii="Times New Roman" w:hAnsi="Times New Roman"/>
          <w:i/>
          <w:sz w:val="24"/>
          <w:szCs w:val="24"/>
          <w:lang w:val="fr-FR"/>
        </w:rPr>
        <w:t>Tourism</w:t>
      </w:r>
      <w:proofErr w:type="spellEnd"/>
      <w:r w:rsidRPr="0088616B">
        <w:rPr>
          <w:rFonts w:ascii="Times New Roman" w:hAnsi="Times New Roman"/>
          <w:i/>
          <w:sz w:val="24"/>
          <w:szCs w:val="24"/>
          <w:lang w:val="fr-FR"/>
        </w:rPr>
        <w:t xml:space="preserve"> Marketing</w:t>
      </w:r>
      <w:r w:rsidRPr="0088616B">
        <w:rPr>
          <w:rFonts w:ascii="Times New Roman" w:hAnsi="Times New Roman"/>
          <w:sz w:val="24"/>
          <w:szCs w:val="24"/>
          <w:lang w:val="fr-FR"/>
        </w:rPr>
        <w:t>, 24:2-3, pp. 185-194.</w:t>
      </w:r>
    </w:p>
    <w:p w:rsidR="00AF6F96" w:rsidRPr="0088616B" w:rsidRDefault="00AF6F96" w:rsidP="00AF6F96">
      <w:pPr>
        <w:jc w:val="both"/>
        <w:rPr>
          <w:rFonts w:ascii="Times New Roman" w:hAnsi="Times New Roman"/>
          <w:sz w:val="24"/>
          <w:szCs w:val="24"/>
        </w:rPr>
      </w:pPr>
      <w:r w:rsidRPr="0088616B">
        <w:rPr>
          <w:rFonts w:ascii="Times New Roman" w:hAnsi="Times New Roman"/>
          <w:sz w:val="24"/>
          <w:szCs w:val="24"/>
          <w:lang w:val="fr-FR"/>
        </w:rPr>
        <w:t xml:space="preserve">TRAVER, V. (1965). </w:t>
      </w:r>
      <w:r w:rsidRPr="0088616B">
        <w:rPr>
          <w:rFonts w:ascii="Times New Roman" w:hAnsi="Times New Roman"/>
          <w:i/>
          <w:sz w:val="24"/>
          <w:szCs w:val="24"/>
          <w:lang w:val="fr-FR"/>
        </w:rPr>
        <w:t>El Marqués de la Vega-</w:t>
      </w:r>
      <w:proofErr w:type="spellStart"/>
      <w:r w:rsidRPr="0088616B">
        <w:rPr>
          <w:rFonts w:ascii="Times New Roman" w:hAnsi="Times New Roman"/>
          <w:i/>
          <w:sz w:val="24"/>
          <w:szCs w:val="24"/>
          <w:lang w:val="fr-FR"/>
        </w:rPr>
        <w:t>Inclán</w:t>
      </w:r>
      <w:proofErr w:type="spellEnd"/>
      <w:r w:rsidRPr="0088616B">
        <w:rPr>
          <w:rFonts w:ascii="Times New Roman" w:hAnsi="Times New Roman"/>
          <w:sz w:val="24"/>
          <w:szCs w:val="24"/>
          <w:lang w:val="fr-FR"/>
        </w:rPr>
        <w:t xml:space="preserve">. </w:t>
      </w:r>
      <w:r w:rsidRPr="0088616B">
        <w:rPr>
          <w:rFonts w:ascii="Times New Roman" w:hAnsi="Times New Roman"/>
          <w:sz w:val="24"/>
          <w:szCs w:val="24"/>
        </w:rPr>
        <w:t>Madrid: Fundación Vega-Inclán.</w:t>
      </w:r>
    </w:p>
    <w:p w:rsidR="00AF6F96" w:rsidRPr="0088616B" w:rsidRDefault="00AF6F96" w:rsidP="00AF6F96">
      <w:pPr>
        <w:jc w:val="both"/>
        <w:rPr>
          <w:rFonts w:ascii="Times New Roman" w:hAnsi="Times New Roman"/>
          <w:sz w:val="24"/>
          <w:szCs w:val="24"/>
        </w:rPr>
      </w:pPr>
      <w:r w:rsidRPr="0088616B">
        <w:rPr>
          <w:rFonts w:ascii="Times New Roman" w:hAnsi="Times New Roman"/>
          <w:sz w:val="24"/>
          <w:szCs w:val="24"/>
        </w:rPr>
        <w:t xml:space="preserve">VÁZQUEZ, J.A. (1920). </w:t>
      </w:r>
      <w:r w:rsidRPr="0088616B">
        <w:rPr>
          <w:rFonts w:ascii="Times New Roman" w:hAnsi="Times New Roman"/>
          <w:i/>
          <w:sz w:val="24"/>
          <w:szCs w:val="24"/>
        </w:rPr>
        <w:t>El Barrio de Santa Cruz de Sevilla. Ciudad-Jardín</w:t>
      </w:r>
      <w:r w:rsidRPr="0088616B">
        <w:rPr>
          <w:rFonts w:ascii="Times New Roman" w:hAnsi="Times New Roman"/>
          <w:sz w:val="24"/>
          <w:szCs w:val="24"/>
        </w:rPr>
        <w:t xml:space="preserve">. Publicaciones de la Comisaría Regia del Turismo. </w:t>
      </w:r>
    </w:p>
    <w:p w:rsidR="00AF6F96" w:rsidRPr="0088616B" w:rsidRDefault="00AF6F96" w:rsidP="00AF6F96">
      <w:pPr>
        <w:jc w:val="both"/>
        <w:rPr>
          <w:rFonts w:ascii="Times New Roman" w:hAnsi="Times New Roman"/>
          <w:sz w:val="24"/>
          <w:szCs w:val="24"/>
        </w:rPr>
      </w:pPr>
      <w:r w:rsidRPr="0088616B">
        <w:rPr>
          <w:rFonts w:ascii="Times New Roman" w:hAnsi="Times New Roman"/>
          <w:sz w:val="24"/>
          <w:szCs w:val="24"/>
        </w:rPr>
        <w:t xml:space="preserve">VEGUÉ Y GOLDONI, A., SÁNCHEZ CANTÓN, F.J. (1921). </w:t>
      </w:r>
      <w:r w:rsidRPr="0088616B">
        <w:rPr>
          <w:rFonts w:ascii="Times New Roman" w:hAnsi="Times New Roman"/>
          <w:i/>
          <w:sz w:val="24"/>
          <w:szCs w:val="24"/>
        </w:rPr>
        <w:t>Tres salas del Museo Romántico</w:t>
      </w:r>
      <w:r w:rsidRPr="0088616B">
        <w:rPr>
          <w:rFonts w:ascii="Times New Roman" w:hAnsi="Times New Roman"/>
          <w:sz w:val="24"/>
          <w:szCs w:val="24"/>
        </w:rPr>
        <w:t>. Madrid.</w:t>
      </w:r>
    </w:p>
    <w:p w:rsidR="00935FD5" w:rsidRDefault="00572B1C" w:rsidP="0057127B">
      <w:pPr>
        <w:jc w:val="both"/>
        <w:rPr>
          <w:rFonts w:ascii="Times New Roman" w:hAnsi="Times New Roman"/>
          <w:sz w:val="24"/>
          <w:szCs w:val="24"/>
        </w:rPr>
      </w:pPr>
      <w:r w:rsidRPr="0088616B">
        <w:rPr>
          <w:rFonts w:ascii="Times New Roman" w:hAnsi="Times New Roman"/>
          <w:sz w:val="24"/>
          <w:szCs w:val="24"/>
        </w:rPr>
        <w:t xml:space="preserve">VIGIL-ESCALERA Y PACHECO, M. (2015). “Los Jardines del Alcázar en el siglo XX”, en MARÍN FIDALGO, A.M., PLAZA, C. (ed.) (2015). </w:t>
      </w:r>
      <w:r w:rsidRPr="0088616B">
        <w:rPr>
          <w:rFonts w:ascii="Times New Roman" w:hAnsi="Times New Roman"/>
          <w:i/>
          <w:sz w:val="24"/>
          <w:szCs w:val="24"/>
        </w:rPr>
        <w:t xml:space="preserve">Los jardines del Real Alcázar de Sevilla. Historia y Arquitectura desde el Medievo islámico al siglo XX, </w:t>
      </w:r>
      <w:r w:rsidRPr="0088616B">
        <w:rPr>
          <w:rFonts w:ascii="Times New Roman" w:hAnsi="Times New Roman"/>
          <w:sz w:val="24"/>
          <w:szCs w:val="24"/>
        </w:rPr>
        <w:t>pp. 149-190.  Sevilla: Patronato del Real Alcázar de Sevilla y de la Casa Consistorial.</w:t>
      </w:r>
    </w:p>
    <w:p w:rsidR="00816A7C" w:rsidRDefault="00816A7C" w:rsidP="00816A7C">
      <w:pPr>
        <w:spacing w:line="240" w:lineRule="auto"/>
        <w:jc w:val="both"/>
        <w:rPr>
          <w:rFonts w:ascii="Times New Roman" w:hAnsi="Times New Roman"/>
          <w:sz w:val="24"/>
          <w:szCs w:val="24"/>
          <w:lang w:val="en-GB"/>
        </w:rPr>
      </w:pPr>
      <w:proofErr w:type="spellStart"/>
      <w:r>
        <w:rPr>
          <w:rFonts w:ascii="Times New Roman" w:hAnsi="Times New Roman"/>
          <w:b/>
          <w:sz w:val="24"/>
          <w:szCs w:val="24"/>
          <w:lang w:val="en-GB"/>
        </w:rPr>
        <w:lastRenderedPageBreak/>
        <w:t>Dr.</w:t>
      </w:r>
      <w:proofErr w:type="spellEnd"/>
      <w:r>
        <w:rPr>
          <w:rFonts w:ascii="Times New Roman" w:hAnsi="Times New Roman"/>
          <w:b/>
          <w:sz w:val="24"/>
          <w:szCs w:val="24"/>
          <w:lang w:val="en-GB"/>
        </w:rPr>
        <w:t xml:space="preserve"> </w:t>
      </w:r>
      <w:r w:rsidRPr="0055260A">
        <w:rPr>
          <w:rFonts w:ascii="Times New Roman" w:eastAsia="Calibri" w:hAnsi="Times New Roman"/>
          <w:b/>
          <w:sz w:val="24"/>
          <w:szCs w:val="24"/>
          <w:lang w:val="en-GB"/>
        </w:rPr>
        <w:t>Alfonso Fernández</w:t>
      </w:r>
      <w:r>
        <w:rPr>
          <w:rFonts w:ascii="Times New Roman" w:eastAsia="Calibri" w:hAnsi="Times New Roman"/>
          <w:b/>
          <w:sz w:val="24"/>
          <w:szCs w:val="24"/>
          <w:lang w:val="en-GB"/>
        </w:rPr>
        <w:t>-</w:t>
      </w:r>
      <w:proofErr w:type="spellStart"/>
      <w:r w:rsidRPr="0055260A">
        <w:rPr>
          <w:rFonts w:ascii="Times New Roman" w:eastAsia="Calibri" w:hAnsi="Times New Roman"/>
          <w:b/>
          <w:sz w:val="24"/>
          <w:szCs w:val="24"/>
          <w:lang w:val="en-GB"/>
        </w:rPr>
        <w:t>Tabales</w:t>
      </w:r>
      <w:proofErr w:type="spellEnd"/>
      <w:r>
        <w:rPr>
          <w:rFonts w:ascii="Times New Roman" w:eastAsia="Calibri" w:hAnsi="Times New Roman"/>
          <w:b/>
          <w:sz w:val="24"/>
          <w:szCs w:val="24"/>
          <w:lang w:val="en-GB"/>
        </w:rPr>
        <w:t xml:space="preserve"> </w:t>
      </w:r>
      <w:r w:rsidRPr="003D4237">
        <w:rPr>
          <w:rFonts w:ascii="Times New Roman" w:hAnsi="Times New Roman"/>
          <w:sz w:val="24"/>
          <w:szCs w:val="24"/>
          <w:lang w:val="en-GB"/>
        </w:rPr>
        <w:t xml:space="preserve">is a senior lecturer at the </w:t>
      </w:r>
      <w:r w:rsidRPr="0055260A">
        <w:rPr>
          <w:rFonts w:ascii="Times New Roman" w:eastAsia="Calibri" w:hAnsi="Times New Roman"/>
          <w:color w:val="000000"/>
          <w:sz w:val="24"/>
          <w:szCs w:val="24"/>
          <w:lang w:val="en-GB"/>
        </w:rPr>
        <w:t>Department of Physical Geography and Regional Geographical Analysis at the University of Seville</w:t>
      </w:r>
      <w:r>
        <w:rPr>
          <w:rFonts w:ascii="Times New Roman" w:eastAsia="Calibri" w:hAnsi="Times New Roman"/>
          <w:color w:val="000000"/>
          <w:sz w:val="24"/>
          <w:szCs w:val="24"/>
          <w:lang w:val="en-GB"/>
        </w:rPr>
        <w:t xml:space="preserve">. He </w:t>
      </w:r>
      <w:r w:rsidRPr="0055260A">
        <w:rPr>
          <w:rFonts w:ascii="Times New Roman" w:hAnsi="Times New Roman"/>
          <w:sz w:val="24"/>
          <w:szCs w:val="24"/>
          <w:lang w:val="en-GB"/>
        </w:rPr>
        <w:t>h</w:t>
      </w:r>
      <w:r w:rsidRPr="0055260A">
        <w:rPr>
          <w:rFonts w:ascii="Times New Roman" w:eastAsia="Calibri" w:hAnsi="Times New Roman"/>
          <w:sz w:val="24"/>
          <w:szCs w:val="24"/>
          <w:lang w:val="en-GB"/>
        </w:rPr>
        <w:t xml:space="preserve">as oriented his professional and academic career towards the relationships between tourism activity and development processes on the regional and local scales, with special attention paid to problems linked to the growth of urbanisation and land occupancy in tourist areas. Regarding management, he has been </w:t>
      </w:r>
      <w:r w:rsidRPr="0055260A">
        <w:rPr>
          <w:rFonts w:ascii="Times New Roman" w:eastAsia="Calibri" w:hAnsi="Times New Roman"/>
          <w:color w:val="000000"/>
          <w:sz w:val="24"/>
          <w:szCs w:val="24"/>
          <w:lang w:val="en-GB"/>
        </w:rPr>
        <w:t xml:space="preserve">Director of the Department of Physical Geography and Regional Geographical Analysis from May, 2008, to the present day, and </w:t>
      </w:r>
      <w:r w:rsidRPr="0055260A">
        <w:rPr>
          <w:rFonts w:ascii="Times New Roman" w:eastAsia="Calibri" w:hAnsi="Times New Roman"/>
          <w:sz w:val="24"/>
          <w:szCs w:val="24"/>
          <w:lang w:val="en-GB"/>
        </w:rPr>
        <w:t>Director of the “Territorial and Tourism Studies</w:t>
      </w:r>
      <w:r w:rsidRPr="0055260A">
        <w:rPr>
          <w:rFonts w:ascii="Times New Roman" w:eastAsia="Calibri" w:hAnsi="Times New Roman"/>
          <w:color w:val="000000"/>
          <w:sz w:val="24"/>
          <w:szCs w:val="24"/>
          <w:lang w:val="en-GB"/>
        </w:rPr>
        <w:t xml:space="preserve">” </w:t>
      </w:r>
      <w:r w:rsidRPr="0055260A">
        <w:rPr>
          <w:rFonts w:ascii="Times New Roman" w:eastAsia="Calibri" w:hAnsi="Times New Roman"/>
          <w:sz w:val="24"/>
          <w:szCs w:val="24"/>
          <w:lang w:val="en-GB"/>
        </w:rPr>
        <w:t xml:space="preserve">(ref.: </w:t>
      </w:r>
      <w:r w:rsidRPr="0055260A">
        <w:rPr>
          <w:rFonts w:ascii="Times New Roman" w:eastAsia="Calibri" w:hAnsi="Times New Roman"/>
          <w:color w:val="000000"/>
          <w:sz w:val="24"/>
          <w:szCs w:val="24"/>
          <w:lang w:val="en-GB"/>
        </w:rPr>
        <w:t>HUM-875</w:t>
      </w:r>
      <w:r w:rsidRPr="0055260A">
        <w:rPr>
          <w:rFonts w:ascii="Times New Roman" w:eastAsia="Calibri" w:hAnsi="Times New Roman"/>
          <w:sz w:val="24"/>
          <w:szCs w:val="24"/>
          <w:lang w:val="en-GB"/>
        </w:rPr>
        <w:t>) Research Group from January,</w:t>
      </w:r>
      <w:r w:rsidRPr="0055260A">
        <w:rPr>
          <w:rFonts w:ascii="Times New Roman" w:eastAsia="Calibri" w:hAnsi="Times New Roman"/>
          <w:color w:val="000000"/>
          <w:sz w:val="24"/>
          <w:szCs w:val="24"/>
          <w:lang w:val="en-GB"/>
        </w:rPr>
        <w:t xml:space="preserve"> 2009, to the present day. He is lead researcher of the following Research Projects: “Territorial Governance and the Spatial Structuring of Tourism Destinations. Discourses, Processes and Dialectics in Different Tourism Scenarios” (CSO2010-20284)</w:t>
      </w:r>
      <w:r w:rsidRPr="0055260A">
        <w:rPr>
          <w:rFonts w:ascii="Times New Roman" w:eastAsia="Calibri" w:hAnsi="Times New Roman"/>
          <w:sz w:val="24"/>
          <w:szCs w:val="24"/>
          <w:lang w:val="en-GB"/>
        </w:rPr>
        <w:t xml:space="preserve">; Call from the Spanish Ministry of Science and Innovation National R&amp;D&amp;I Plan, </w:t>
      </w:r>
      <w:r w:rsidRPr="0055260A">
        <w:rPr>
          <w:rFonts w:ascii="Times New Roman" w:hAnsi="Times New Roman"/>
          <w:sz w:val="24"/>
          <w:szCs w:val="24"/>
          <w:lang w:val="en-GB"/>
        </w:rPr>
        <w:t>2011-2014; “Tourist destinations as intelligent territories. The Territorial Intelligence approach applied to destination planning and management: methods and instruments” research project (CSO2014-53857-P). Call from the Spanish Ministry of the Economy and Competitiveness. R&amp;D excellence projects,</w:t>
      </w:r>
      <w:r w:rsidRPr="0055260A">
        <w:rPr>
          <w:rFonts w:ascii="Times New Roman" w:eastAsia="Calibri" w:hAnsi="Times New Roman"/>
          <w:sz w:val="24"/>
          <w:szCs w:val="24"/>
          <w:lang w:val="en-GB"/>
        </w:rPr>
        <w:t xml:space="preserve"> 2015</w:t>
      </w:r>
      <w:r w:rsidRPr="0055260A">
        <w:rPr>
          <w:rFonts w:ascii="Times New Roman" w:hAnsi="Times New Roman"/>
          <w:sz w:val="24"/>
          <w:szCs w:val="24"/>
          <w:lang w:val="en-GB"/>
        </w:rPr>
        <w:t>-2018</w:t>
      </w:r>
      <w:r>
        <w:rPr>
          <w:rFonts w:ascii="Times New Roman" w:hAnsi="Times New Roman"/>
          <w:sz w:val="24"/>
          <w:szCs w:val="24"/>
          <w:lang w:val="en-GB"/>
        </w:rPr>
        <w:t>.</w:t>
      </w:r>
    </w:p>
    <w:p w:rsidR="00816A7C" w:rsidRPr="00282326" w:rsidRDefault="00816A7C" w:rsidP="00816A7C">
      <w:pPr>
        <w:spacing w:line="240" w:lineRule="auto"/>
        <w:jc w:val="both"/>
        <w:rPr>
          <w:rFonts w:ascii="Times New Roman" w:hAnsi="Times New Roman"/>
          <w:sz w:val="24"/>
          <w:szCs w:val="24"/>
          <w:lang w:val="en-GB"/>
        </w:rPr>
      </w:pPr>
      <w:r>
        <w:rPr>
          <w:rFonts w:ascii="Times New Roman" w:hAnsi="Times New Roman"/>
          <w:b/>
          <w:sz w:val="24"/>
          <w:szCs w:val="24"/>
          <w:lang w:val="en-GB"/>
        </w:rPr>
        <w:t xml:space="preserve">Maria Carmen </w:t>
      </w:r>
      <w:proofErr w:type="spellStart"/>
      <w:r>
        <w:rPr>
          <w:rFonts w:ascii="Times New Roman" w:hAnsi="Times New Roman"/>
          <w:b/>
          <w:sz w:val="24"/>
          <w:szCs w:val="24"/>
          <w:lang w:val="en-GB"/>
        </w:rPr>
        <w:t>Puche</w:t>
      </w:r>
      <w:proofErr w:type="spellEnd"/>
      <w:r>
        <w:rPr>
          <w:rFonts w:ascii="Times New Roman" w:hAnsi="Times New Roman"/>
          <w:b/>
          <w:sz w:val="24"/>
          <w:szCs w:val="24"/>
          <w:lang w:val="en-GB"/>
        </w:rPr>
        <w:t xml:space="preserve">-Ruiz </w:t>
      </w:r>
      <w:r>
        <w:rPr>
          <w:rFonts w:ascii="Times New Roman" w:hAnsi="Times New Roman"/>
          <w:sz w:val="24"/>
          <w:szCs w:val="24"/>
          <w:lang w:val="en-GB"/>
        </w:rPr>
        <w:t xml:space="preserve">has been a researcher and PhD student at the Department of Physical Geography and Regional Geographical Analysis at the University of Seville from September 2014 to the present day (National Induction Programme for Professors, Spanish Ministry of Education, Culture &amp; Sports). She holds a bachelor’s degree in Tourism and is specialized in management of local development and conservation and management of Cultural Heritage. She has focused her academic research on the relationship between national identity and cinema, with special stress on the analysis of films which show the tourist experience in Andalusia. She has also been a tourist planning consultant at </w:t>
      </w:r>
      <w:proofErr w:type="spellStart"/>
      <w:r>
        <w:rPr>
          <w:rFonts w:ascii="Times New Roman" w:hAnsi="Times New Roman"/>
          <w:sz w:val="24"/>
          <w:szCs w:val="24"/>
          <w:lang w:val="en-GB"/>
        </w:rPr>
        <w:t>Tourspain</w:t>
      </w:r>
      <w:proofErr w:type="spellEnd"/>
      <w:r>
        <w:rPr>
          <w:rFonts w:ascii="Times New Roman" w:hAnsi="Times New Roman"/>
          <w:sz w:val="24"/>
          <w:szCs w:val="24"/>
          <w:lang w:val="en-GB"/>
        </w:rPr>
        <w:t xml:space="preserve"> (National Institute for Tourism in Spain, Spanish Ministry of Tourism) from April 2010 to March 2012.</w:t>
      </w:r>
    </w:p>
    <w:p w:rsidR="00816A7C" w:rsidRPr="00816A7C" w:rsidRDefault="00816A7C" w:rsidP="0057127B">
      <w:pPr>
        <w:jc w:val="both"/>
        <w:rPr>
          <w:rFonts w:ascii="Times New Roman" w:hAnsi="Times New Roman"/>
          <w:sz w:val="24"/>
          <w:szCs w:val="24"/>
          <w:lang w:val="en-GB"/>
        </w:rPr>
      </w:pPr>
      <w:bookmarkStart w:id="0" w:name="_GoBack"/>
      <w:bookmarkEnd w:id="0"/>
    </w:p>
    <w:sectPr w:rsidR="00816A7C" w:rsidRPr="00816A7C" w:rsidSect="00FD43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B8C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7B"/>
    <w:rsid w:val="00051A7F"/>
    <w:rsid w:val="00061F96"/>
    <w:rsid w:val="000A410D"/>
    <w:rsid w:val="00107E10"/>
    <w:rsid w:val="001100D8"/>
    <w:rsid w:val="001151B1"/>
    <w:rsid w:val="001501C5"/>
    <w:rsid w:val="00182A52"/>
    <w:rsid w:val="00185363"/>
    <w:rsid w:val="00215309"/>
    <w:rsid w:val="00282133"/>
    <w:rsid w:val="00291BFB"/>
    <w:rsid w:val="002F32FD"/>
    <w:rsid w:val="0032110D"/>
    <w:rsid w:val="003A0765"/>
    <w:rsid w:val="003A1AFF"/>
    <w:rsid w:val="003C690B"/>
    <w:rsid w:val="003D13DB"/>
    <w:rsid w:val="004065E2"/>
    <w:rsid w:val="0042566C"/>
    <w:rsid w:val="00431128"/>
    <w:rsid w:val="00442B33"/>
    <w:rsid w:val="00475C0F"/>
    <w:rsid w:val="004E03BE"/>
    <w:rsid w:val="00507209"/>
    <w:rsid w:val="0057127B"/>
    <w:rsid w:val="00572B1C"/>
    <w:rsid w:val="00572F68"/>
    <w:rsid w:val="005B5E4E"/>
    <w:rsid w:val="005C1FB4"/>
    <w:rsid w:val="005E621B"/>
    <w:rsid w:val="006229C6"/>
    <w:rsid w:val="00654986"/>
    <w:rsid w:val="00683950"/>
    <w:rsid w:val="00685E19"/>
    <w:rsid w:val="00694D6C"/>
    <w:rsid w:val="006D509F"/>
    <w:rsid w:val="006D5EF2"/>
    <w:rsid w:val="006F0F75"/>
    <w:rsid w:val="00752B7D"/>
    <w:rsid w:val="00816A7C"/>
    <w:rsid w:val="00862D68"/>
    <w:rsid w:val="0088406A"/>
    <w:rsid w:val="0088616B"/>
    <w:rsid w:val="00935FD5"/>
    <w:rsid w:val="00971A40"/>
    <w:rsid w:val="00992DE0"/>
    <w:rsid w:val="009E6BA0"/>
    <w:rsid w:val="009F50A5"/>
    <w:rsid w:val="00A13470"/>
    <w:rsid w:val="00A50F2C"/>
    <w:rsid w:val="00A638ED"/>
    <w:rsid w:val="00A65078"/>
    <w:rsid w:val="00A709E0"/>
    <w:rsid w:val="00A753E0"/>
    <w:rsid w:val="00A848B6"/>
    <w:rsid w:val="00A95C3F"/>
    <w:rsid w:val="00AF6F96"/>
    <w:rsid w:val="00B04566"/>
    <w:rsid w:val="00B27439"/>
    <w:rsid w:val="00B27B10"/>
    <w:rsid w:val="00B43002"/>
    <w:rsid w:val="00B953E6"/>
    <w:rsid w:val="00B961D0"/>
    <w:rsid w:val="00BB0078"/>
    <w:rsid w:val="00C63F9A"/>
    <w:rsid w:val="00CB1FBD"/>
    <w:rsid w:val="00CD250F"/>
    <w:rsid w:val="00CF65D4"/>
    <w:rsid w:val="00D320F8"/>
    <w:rsid w:val="00D94CA5"/>
    <w:rsid w:val="00DC4927"/>
    <w:rsid w:val="00E07F07"/>
    <w:rsid w:val="00E4696E"/>
    <w:rsid w:val="00ED394F"/>
    <w:rsid w:val="00F0669E"/>
    <w:rsid w:val="00F43BA6"/>
    <w:rsid w:val="00F77901"/>
    <w:rsid w:val="00FC2194"/>
    <w:rsid w:val="00FD4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C1FC"/>
  <w15:docId w15:val="{57C76C2B-09B3-495D-B38D-35451ED5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43A8"/>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ference-text">
    <w:name w:val="reference-text"/>
    <w:basedOn w:val="Policepardfaut"/>
    <w:rsid w:val="00862D68"/>
  </w:style>
  <w:style w:type="character" w:styleId="Marquedecommentaire">
    <w:name w:val="annotation reference"/>
    <w:uiPriority w:val="99"/>
    <w:semiHidden/>
    <w:unhideWhenUsed/>
    <w:rsid w:val="00CD250F"/>
    <w:rPr>
      <w:sz w:val="16"/>
      <w:szCs w:val="16"/>
    </w:rPr>
  </w:style>
  <w:style w:type="paragraph" w:styleId="Commentaire">
    <w:name w:val="annotation text"/>
    <w:basedOn w:val="Normal"/>
    <w:link w:val="CommentaireCar"/>
    <w:uiPriority w:val="99"/>
    <w:semiHidden/>
    <w:unhideWhenUsed/>
    <w:rsid w:val="00CD250F"/>
    <w:pPr>
      <w:spacing w:line="240" w:lineRule="auto"/>
    </w:pPr>
    <w:rPr>
      <w:sz w:val="20"/>
      <w:szCs w:val="20"/>
    </w:rPr>
  </w:style>
  <w:style w:type="character" w:customStyle="1" w:styleId="CommentaireCar">
    <w:name w:val="Commentaire Car"/>
    <w:link w:val="Commentaire"/>
    <w:uiPriority w:val="99"/>
    <w:semiHidden/>
    <w:rsid w:val="00CD250F"/>
    <w:rPr>
      <w:sz w:val="20"/>
      <w:szCs w:val="20"/>
    </w:rPr>
  </w:style>
  <w:style w:type="paragraph" w:styleId="Objetducommentaire">
    <w:name w:val="annotation subject"/>
    <w:basedOn w:val="Commentaire"/>
    <w:next w:val="Commentaire"/>
    <w:link w:val="ObjetducommentaireCar"/>
    <w:uiPriority w:val="99"/>
    <w:semiHidden/>
    <w:unhideWhenUsed/>
    <w:rsid w:val="00CD250F"/>
    <w:rPr>
      <w:b/>
      <w:bCs/>
    </w:rPr>
  </w:style>
  <w:style w:type="character" w:customStyle="1" w:styleId="ObjetducommentaireCar">
    <w:name w:val="Objet du commentaire Car"/>
    <w:link w:val="Objetducommentaire"/>
    <w:uiPriority w:val="99"/>
    <w:semiHidden/>
    <w:rsid w:val="00CD250F"/>
    <w:rPr>
      <w:b/>
      <w:bCs/>
      <w:sz w:val="20"/>
      <w:szCs w:val="20"/>
    </w:rPr>
  </w:style>
  <w:style w:type="paragraph" w:styleId="Textedebulles">
    <w:name w:val="Balloon Text"/>
    <w:basedOn w:val="Normal"/>
    <w:link w:val="TextedebullesCar"/>
    <w:uiPriority w:val="99"/>
    <w:semiHidden/>
    <w:unhideWhenUsed/>
    <w:rsid w:val="00CD250F"/>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D2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6211</Characters>
  <Application>Microsoft Office Word</Application>
  <DocSecurity>0</DocSecurity>
  <Lines>51</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cp:lastModifiedBy>MARIA GRAVARI-BARBAS</cp:lastModifiedBy>
  <cp:revision>2</cp:revision>
  <dcterms:created xsi:type="dcterms:W3CDTF">2017-02-07T21:30:00Z</dcterms:created>
  <dcterms:modified xsi:type="dcterms:W3CDTF">2017-02-07T21:30:00Z</dcterms:modified>
</cp:coreProperties>
</file>